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AE" w:rsidRDefault="008913AE" w:rsidP="008913AE">
      <w:pPr>
        <w:jc w:val="center"/>
        <w:rPr>
          <w:rFonts w:ascii="Times New Roman" w:hAnsi="Times New Roman"/>
          <w:b/>
          <w:sz w:val="24"/>
          <w:szCs w:val="24"/>
        </w:rPr>
      </w:pPr>
      <w:r>
        <w:rPr>
          <w:rFonts w:ascii="Times New Roman" w:hAnsi="Times New Roman"/>
          <w:b/>
          <w:sz w:val="24"/>
          <w:szCs w:val="24"/>
        </w:rPr>
        <w:t xml:space="preserve">P ř í l o h a  </w:t>
      </w:r>
    </w:p>
    <w:p w:rsidR="008913AE" w:rsidRDefault="008913AE" w:rsidP="008913AE">
      <w:pPr>
        <w:rPr>
          <w:rFonts w:ascii="Times New Roman" w:hAnsi="Times New Roman"/>
          <w:b/>
          <w:sz w:val="24"/>
          <w:szCs w:val="24"/>
        </w:rPr>
      </w:pPr>
    </w:p>
    <w:p w:rsidR="008913AE" w:rsidRDefault="008913AE" w:rsidP="008913AE">
      <w:pPr>
        <w:jc w:val="center"/>
        <w:rPr>
          <w:rFonts w:ascii="Times New Roman" w:hAnsi="Times New Roman"/>
          <w:b/>
          <w:sz w:val="24"/>
          <w:szCs w:val="24"/>
        </w:rPr>
      </w:pPr>
      <w:r>
        <w:rPr>
          <w:rFonts w:ascii="Times New Roman" w:hAnsi="Times New Roman"/>
          <w:b/>
          <w:sz w:val="24"/>
          <w:szCs w:val="24"/>
        </w:rPr>
        <w:t xml:space="preserve">k usnesení </w:t>
      </w:r>
      <w:r w:rsidR="00E621B0">
        <w:rPr>
          <w:rFonts w:ascii="Times New Roman" w:hAnsi="Times New Roman"/>
          <w:b/>
          <w:sz w:val="24"/>
          <w:szCs w:val="24"/>
        </w:rPr>
        <w:t xml:space="preserve">Rady městské části Praha 4 č. </w:t>
      </w:r>
      <w:r w:rsidR="00B73620">
        <w:rPr>
          <w:rFonts w:ascii="Times New Roman" w:hAnsi="Times New Roman"/>
          <w:b/>
          <w:sz w:val="24"/>
          <w:szCs w:val="24"/>
        </w:rPr>
        <w:t>2</w:t>
      </w:r>
      <w:r w:rsidR="00E621B0">
        <w:rPr>
          <w:rFonts w:ascii="Times New Roman" w:hAnsi="Times New Roman"/>
          <w:b/>
          <w:sz w:val="24"/>
          <w:szCs w:val="24"/>
        </w:rPr>
        <w:t>R-</w:t>
      </w:r>
      <w:r w:rsidR="00DB7D7A">
        <w:rPr>
          <w:rFonts w:ascii="Times New Roman" w:hAnsi="Times New Roman"/>
          <w:b/>
          <w:sz w:val="24"/>
          <w:szCs w:val="24"/>
        </w:rPr>
        <w:t>53</w:t>
      </w:r>
      <w:r w:rsidR="00E621B0">
        <w:rPr>
          <w:rFonts w:ascii="Times New Roman" w:hAnsi="Times New Roman"/>
          <w:b/>
          <w:sz w:val="24"/>
          <w:szCs w:val="24"/>
        </w:rPr>
        <w:t>/201</w:t>
      </w:r>
      <w:r w:rsidR="00810837">
        <w:rPr>
          <w:rFonts w:ascii="Times New Roman" w:hAnsi="Times New Roman"/>
          <w:b/>
          <w:sz w:val="24"/>
          <w:szCs w:val="24"/>
        </w:rPr>
        <w:t>9</w:t>
      </w:r>
      <w:r w:rsidR="00B73620">
        <w:rPr>
          <w:rFonts w:ascii="Times New Roman" w:hAnsi="Times New Roman"/>
          <w:b/>
          <w:sz w:val="24"/>
          <w:szCs w:val="24"/>
        </w:rPr>
        <w:t xml:space="preserve">  ze dne 21</w:t>
      </w:r>
      <w:r>
        <w:rPr>
          <w:rFonts w:ascii="Times New Roman" w:hAnsi="Times New Roman"/>
          <w:b/>
          <w:sz w:val="24"/>
          <w:szCs w:val="24"/>
        </w:rPr>
        <w:t>. 1. 201</w:t>
      </w:r>
      <w:r w:rsidR="00810837">
        <w:rPr>
          <w:rFonts w:ascii="Times New Roman" w:hAnsi="Times New Roman"/>
          <w:b/>
          <w:sz w:val="24"/>
          <w:szCs w:val="24"/>
        </w:rPr>
        <w:t>9</w:t>
      </w:r>
    </w:p>
    <w:p w:rsidR="008913AE" w:rsidRDefault="008913AE" w:rsidP="008913AE">
      <w:pPr>
        <w:jc w:val="center"/>
        <w:rPr>
          <w:b/>
        </w:rPr>
      </w:pPr>
      <w:r>
        <w:rPr>
          <w:rFonts w:ascii="Times New Roman" w:hAnsi="Times New Roman"/>
          <w:sz w:val="24"/>
          <w:szCs w:val="24"/>
        </w:rPr>
        <w:t>-----------------------------------------------------------------------------------------------------------------</w:t>
      </w:r>
    </w:p>
    <w:p w:rsidR="008913AE" w:rsidRDefault="008913AE" w:rsidP="009E1D1F">
      <w:pPr>
        <w:jc w:val="both"/>
        <w:rPr>
          <w:rFonts w:ascii="Times New Roman" w:hAnsi="Times New Roman"/>
          <w:sz w:val="24"/>
        </w:rPr>
      </w:pPr>
    </w:p>
    <w:p w:rsidR="00EB6DBA" w:rsidRPr="00EB6DBA" w:rsidRDefault="00EB6DBA" w:rsidP="00EB6DBA">
      <w:pPr>
        <w:pStyle w:val="Nzev"/>
        <w:ind w:right="25"/>
        <w:rPr>
          <w:sz w:val="24"/>
          <w:szCs w:val="24"/>
        </w:rPr>
      </w:pPr>
      <w:r w:rsidRPr="00EB6DBA">
        <w:rPr>
          <w:sz w:val="24"/>
          <w:szCs w:val="24"/>
        </w:rPr>
        <w:t>Rámcová smlouva</w:t>
      </w:r>
    </w:p>
    <w:p w:rsidR="00EB6DBA" w:rsidRPr="00EB6DBA" w:rsidRDefault="00EB6DBA" w:rsidP="00EB6DBA">
      <w:pPr>
        <w:pStyle w:val="Nzev"/>
        <w:ind w:right="25"/>
        <w:rPr>
          <w:sz w:val="24"/>
          <w:szCs w:val="24"/>
        </w:rPr>
      </w:pPr>
      <w:r w:rsidRPr="00EB6DBA">
        <w:rPr>
          <w:sz w:val="24"/>
          <w:szCs w:val="24"/>
        </w:rPr>
        <w:t xml:space="preserve">o prodeji zboží a poskytování služeb Vodafone </w:t>
      </w:r>
      <w:proofErr w:type="spellStart"/>
      <w:r w:rsidRPr="00EB6DBA">
        <w:rPr>
          <w:sz w:val="24"/>
          <w:szCs w:val="24"/>
        </w:rPr>
        <w:t>OneNet</w:t>
      </w:r>
      <w:proofErr w:type="spellEnd"/>
      <w:r w:rsidRPr="00EB6DBA">
        <w:rPr>
          <w:sz w:val="24"/>
          <w:szCs w:val="24"/>
        </w:rPr>
        <w:t xml:space="preserve"> č.</w:t>
      </w:r>
      <w:r w:rsidRPr="00EB6DBA">
        <w:rPr>
          <w:color w:val="000000"/>
          <w:sz w:val="24"/>
          <w:szCs w:val="24"/>
        </w:rPr>
        <w:t xml:space="preserve"> č.</w:t>
      </w:r>
      <w:r w:rsidRPr="00EB6DBA">
        <w:rPr>
          <w:sz w:val="24"/>
          <w:szCs w:val="24"/>
        </w:rPr>
        <w:t xml:space="preserve"> 026242</w:t>
      </w:r>
    </w:p>
    <w:p w:rsidR="00EB6DBA" w:rsidRPr="00EB6DBA" w:rsidRDefault="00EB6DBA" w:rsidP="00EB6DBA">
      <w:pPr>
        <w:pStyle w:val="Nzev"/>
        <w:ind w:right="23"/>
        <w:rPr>
          <w:b w:val="0"/>
          <w:sz w:val="24"/>
          <w:szCs w:val="24"/>
        </w:rPr>
      </w:pPr>
      <w:r w:rsidRPr="00EB6DBA">
        <w:rPr>
          <w:b w:val="0"/>
          <w:sz w:val="24"/>
          <w:szCs w:val="24"/>
        </w:rPr>
        <w:t>uzavřená dle § 1746 odst. 2 a násl. zákona č. 89/2012 Sb., občanský zákoník</w:t>
      </w:r>
    </w:p>
    <w:p w:rsidR="00EB6DBA" w:rsidRPr="00EB6DBA" w:rsidRDefault="00EB6DBA" w:rsidP="00EB6DBA">
      <w:pPr>
        <w:pStyle w:val="Nzev"/>
        <w:ind w:right="23"/>
        <w:rPr>
          <w:b w:val="0"/>
          <w:bCs/>
          <w:sz w:val="24"/>
          <w:szCs w:val="24"/>
        </w:rPr>
      </w:pPr>
      <w:r w:rsidRPr="00EB6DBA">
        <w:rPr>
          <w:b w:val="0"/>
          <w:sz w:val="24"/>
          <w:szCs w:val="24"/>
        </w:rPr>
        <w:t xml:space="preserve"> </w:t>
      </w:r>
      <w:r w:rsidRPr="00EB6DBA">
        <w:rPr>
          <w:b w:val="0"/>
          <w:bCs/>
          <w:sz w:val="24"/>
          <w:szCs w:val="24"/>
        </w:rPr>
        <w:t>(dále jen „Smlouva“)</w:t>
      </w:r>
    </w:p>
    <w:p w:rsidR="00EB6DBA" w:rsidRPr="00EB6DBA" w:rsidRDefault="00EB6DBA" w:rsidP="00EB6DBA">
      <w:pPr>
        <w:pStyle w:val="Nzev"/>
        <w:ind w:right="23"/>
        <w:rPr>
          <w:b w:val="0"/>
          <w:bCs/>
          <w:sz w:val="24"/>
          <w:szCs w:val="24"/>
        </w:rPr>
      </w:pPr>
      <w:r w:rsidRPr="00EB6DBA">
        <w:rPr>
          <w:b w:val="0"/>
          <w:bCs/>
          <w:sz w:val="24"/>
          <w:szCs w:val="24"/>
        </w:rPr>
        <w:t>a dle usnesení Rad</w:t>
      </w:r>
      <w:r w:rsidR="00DB7D7A">
        <w:rPr>
          <w:b w:val="0"/>
          <w:bCs/>
          <w:sz w:val="24"/>
          <w:szCs w:val="24"/>
        </w:rPr>
        <w:t>y městské části Praha 4 č.2R-53</w:t>
      </w:r>
      <w:r w:rsidRPr="00EB6DBA">
        <w:rPr>
          <w:b w:val="0"/>
          <w:bCs/>
          <w:sz w:val="24"/>
          <w:szCs w:val="24"/>
        </w:rPr>
        <w:t xml:space="preserve">/2019 ze dne </w:t>
      </w:r>
      <w:proofErr w:type="gramStart"/>
      <w:r w:rsidRPr="00EB6DBA">
        <w:rPr>
          <w:b w:val="0"/>
          <w:bCs/>
          <w:sz w:val="24"/>
          <w:szCs w:val="24"/>
        </w:rPr>
        <w:t>21.1.2019</w:t>
      </w:r>
      <w:proofErr w:type="gramEnd"/>
    </w:p>
    <w:p w:rsidR="00EB6DBA" w:rsidRPr="00EB6DBA" w:rsidRDefault="00EB6DBA" w:rsidP="00EB6DBA">
      <w:pPr>
        <w:pStyle w:val="Zkladntext"/>
        <w:ind w:right="25"/>
        <w:rPr>
          <w:b/>
          <w:bCs/>
          <w:szCs w:val="24"/>
        </w:rPr>
      </w:pPr>
    </w:p>
    <w:p w:rsidR="00EB6DBA" w:rsidRPr="00EB6DBA" w:rsidRDefault="00EB6DBA" w:rsidP="00EB6DBA">
      <w:pPr>
        <w:jc w:val="both"/>
        <w:rPr>
          <w:rFonts w:ascii="Times New Roman" w:hAnsi="Times New Roman"/>
          <w:sz w:val="24"/>
          <w:szCs w:val="24"/>
        </w:rPr>
      </w:pPr>
      <w:proofErr w:type="gramStart"/>
      <w:r w:rsidRPr="00EB6DBA">
        <w:rPr>
          <w:rFonts w:ascii="Times New Roman" w:hAnsi="Times New Roman"/>
          <w:sz w:val="24"/>
          <w:szCs w:val="24"/>
        </w:rPr>
        <w:t>mezi:</w:t>
      </w:r>
      <w:proofErr w:type="gramEnd"/>
    </w:p>
    <w:tbl>
      <w:tblPr>
        <w:tblW w:w="9356" w:type="dxa"/>
        <w:tblLayout w:type="fixed"/>
        <w:tblLook w:val="01E0" w:firstRow="1" w:lastRow="1" w:firstColumn="1" w:lastColumn="1" w:noHBand="0" w:noVBand="0"/>
      </w:tblPr>
      <w:tblGrid>
        <w:gridCol w:w="4428"/>
        <w:gridCol w:w="236"/>
        <w:gridCol w:w="4692"/>
      </w:tblGrid>
      <w:tr w:rsidR="00EB6DBA" w:rsidRPr="00EB6DBA" w:rsidTr="00C135D7">
        <w:tc>
          <w:tcPr>
            <w:tcW w:w="4428" w:type="dxa"/>
            <w:shd w:val="clear" w:color="auto" w:fill="auto"/>
          </w:tcPr>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 xml:space="preserve">Poskytovatelem: </w:t>
            </w:r>
          </w:p>
          <w:p w:rsidR="00EB6DBA" w:rsidRPr="00EB6DBA" w:rsidRDefault="00EB6DBA" w:rsidP="00C135D7">
            <w:pPr>
              <w:pStyle w:val="Nadpis1"/>
              <w:rPr>
                <w:rFonts w:ascii="Times New Roman" w:hAnsi="Times New Roman"/>
                <w:b w:val="0"/>
                <w:sz w:val="24"/>
                <w:szCs w:val="24"/>
                <w:u w:val="single"/>
              </w:rPr>
            </w:pPr>
            <w:r w:rsidRPr="00EB6DBA">
              <w:rPr>
                <w:rFonts w:ascii="Times New Roman" w:hAnsi="Times New Roman"/>
                <w:b w:val="0"/>
                <w:sz w:val="24"/>
                <w:szCs w:val="24"/>
                <w:u w:val="single"/>
              </w:rPr>
              <w:t xml:space="preserve">Vodafone Czech Republic a.s. </w:t>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 xml:space="preserve">se sídlem náměstí Junkových 2, 155 00 Praha 5,            </w:t>
            </w:r>
            <w:r w:rsidRPr="00EB6DBA">
              <w:rPr>
                <w:rFonts w:ascii="Times New Roman" w:hAnsi="Times New Roman"/>
                <w:b w:val="0"/>
                <w:sz w:val="24"/>
                <w:szCs w:val="24"/>
              </w:rPr>
              <w:tab/>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IČ: 25788001, DIČ: CZ25788001</w:t>
            </w:r>
            <w:r w:rsidRPr="00EB6DBA">
              <w:rPr>
                <w:rFonts w:ascii="Times New Roman" w:hAnsi="Times New Roman"/>
                <w:b w:val="0"/>
                <w:sz w:val="24"/>
                <w:szCs w:val="24"/>
              </w:rPr>
              <w:tab/>
              <w:t xml:space="preserve">  </w:t>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 xml:space="preserve">Bank. </w:t>
            </w:r>
            <w:proofErr w:type="gramStart"/>
            <w:r w:rsidRPr="00EB6DBA">
              <w:rPr>
                <w:rFonts w:ascii="Times New Roman" w:hAnsi="Times New Roman"/>
                <w:b w:val="0"/>
                <w:sz w:val="24"/>
                <w:szCs w:val="24"/>
              </w:rPr>
              <w:t>spojení</w:t>
            </w:r>
            <w:proofErr w:type="gramEnd"/>
            <w:r w:rsidRPr="00EB6DBA">
              <w:rPr>
                <w:rFonts w:ascii="Times New Roman" w:hAnsi="Times New Roman"/>
                <w:b w:val="0"/>
                <w:sz w:val="24"/>
                <w:szCs w:val="24"/>
              </w:rPr>
              <w:t>.: Československá obchodní banka, a.s.</w:t>
            </w:r>
          </w:p>
          <w:p w:rsidR="00EB6DBA" w:rsidRPr="00EB6DBA" w:rsidRDefault="00EB6DBA" w:rsidP="00C135D7">
            <w:pPr>
              <w:pStyle w:val="Nadpis1"/>
              <w:rPr>
                <w:rFonts w:ascii="Times New Roman" w:hAnsi="Times New Roman"/>
                <w:b w:val="0"/>
                <w:sz w:val="24"/>
                <w:szCs w:val="24"/>
              </w:rPr>
            </w:pPr>
            <w:proofErr w:type="spellStart"/>
            <w:proofErr w:type="gramStart"/>
            <w:r w:rsidRPr="00EB6DBA">
              <w:rPr>
                <w:rFonts w:ascii="Times New Roman" w:hAnsi="Times New Roman"/>
                <w:b w:val="0"/>
                <w:sz w:val="24"/>
                <w:szCs w:val="24"/>
              </w:rPr>
              <w:t>č.účtu</w:t>
            </w:r>
            <w:proofErr w:type="spellEnd"/>
            <w:proofErr w:type="gramEnd"/>
            <w:r w:rsidRPr="00EB6DBA">
              <w:rPr>
                <w:rFonts w:ascii="Times New Roman" w:hAnsi="Times New Roman"/>
                <w:b w:val="0"/>
                <w:sz w:val="24"/>
                <w:szCs w:val="24"/>
              </w:rPr>
              <w:t xml:space="preserve">: </w:t>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 xml:space="preserve">spol. zapsaná v OR vedeném Městským soudem v Praze, spisová </w:t>
            </w:r>
            <w:proofErr w:type="gramStart"/>
            <w:r w:rsidRPr="00EB6DBA">
              <w:rPr>
                <w:rFonts w:ascii="Times New Roman" w:hAnsi="Times New Roman"/>
                <w:b w:val="0"/>
                <w:sz w:val="24"/>
                <w:szCs w:val="24"/>
              </w:rPr>
              <w:t>značka B.6064</w:t>
            </w:r>
            <w:proofErr w:type="gramEnd"/>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 xml:space="preserve">zastoupený: Evou Hrdličkovou  na zákl.   </w:t>
            </w:r>
            <w:proofErr w:type="gramStart"/>
            <w:r w:rsidRPr="00EB6DBA">
              <w:rPr>
                <w:rFonts w:ascii="Times New Roman" w:hAnsi="Times New Roman"/>
                <w:b w:val="0"/>
                <w:sz w:val="24"/>
                <w:szCs w:val="24"/>
              </w:rPr>
              <w:t>pověření</w:t>
            </w:r>
            <w:proofErr w:type="gramEnd"/>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(dále jen „Poskytovatel“)</w:t>
            </w:r>
          </w:p>
          <w:p w:rsidR="00EB6DBA" w:rsidRPr="00EB6DBA" w:rsidRDefault="00EB6DBA" w:rsidP="00C135D7">
            <w:pPr>
              <w:pStyle w:val="Nadpis1"/>
              <w:rPr>
                <w:rFonts w:ascii="Times New Roman" w:hAnsi="Times New Roman"/>
                <w:b w:val="0"/>
                <w:iCs/>
                <w:color w:val="000000"/>
                <w:sz w:val="24"/>
                <w:szCs w:val="24"/>
              </w:rPr>
            </w:pPr>
          </w:p>
        </w:tc>
        <w:tc>
          <w:tcPr>
            <w:tcW w:w="236" w:type="dxa"/>
            <w:shd w:val="clear" w:color="auto" w:fill="auto"/>
            <w:vAlign w:val="center"/>
          </w:tcPr>
          <w:p w:rsidR="00EB6DBA" w:rsidRPr="00EB6DBA" w:rsidRDefault="00EB6DBA" w:rsidP="00C135D7">
            <w:pPr>
              <w:pStyle w:val="Nadpis1"/>
              <w:rPr>
                <w:rFonts w:ascii="Times New Roman" w:hAnsi="Times New Roman"/>
                <w:b w:val="0"/>
                <w:iCs/>
                <w:color w:val="000000"/>
                <w:sz w:val="24"/>
                <w:szCs w:val="24"/>
              </w:rPr>
            </w:pPr>
          </w:p>
        </w:tc>
        <w:tc>
          <w:tcPr>
            <w:tcW w:w="4692" w:type="dxa"/>
            <w:shd w:val="clear" w:color="auto" w:fill="auto"/>
          </w:tcPr>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Účastníkem:</w:t>
            </w:r>
          </w:p>
          <w:p w:rsidR="00EB6DBA" w:rsidRPr="00EB6DBA" w:rsidRDefault="00EB6DBA" w:rsidP="00C135D7">
            <w:pPr>
              <w:pStyle w:val="Nadpis1"/>
              <w:rPr>
                <w:rFonts w:ascii="Times New Roman" w:hAnsi="Times New Roman"/>
                <w:b w:val="0"/>
                <w:sz w:val="24"/>
                <w:szCs w:val="24"/>
                <w:u w:val="single"/>
              </w:rPr>
            </w:pPr>
            <w:r w:rsidRPr="00EB6DBA">
              <w:rPr>
                <w:rFonts w:ascii="Times New Roman" w:hAnsi="Times New Roman"/>
                <w:b w:val="0"/>
                <w:sz w:val="24"/>
                <w:szCs w:val="24"/>
                <w:u w:val="single"/>
              </w:rPr>
              <w:t>městská část Praha 4</w:t>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se sídlem: Antala Staška 2059/80b, 140 46 Praha 4</w:t>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IČ: 00063584</w:t>
            </w:r>
          </w:p>
          <w:p w:rsidR="00EB6DBA" w:rsidRPr="00EB6DBA" w:rsidRDefault="00EB6DBA" w:rsidP="00C135D7">
            <w:pPr>
              <w:rPr>
                <w:rFonts w:ascii="Times New Roman" w:hAnsi="Times New Roman"/>
                <w:iCs/>
                <w:color w:val="000000"/>
                <w:sz w:val="24"/>
                <w:szCs w:val="24"/>
              </w:rPr>
            </w:pPr>
            <w:proofErr w:type="spellStart"/>
            <w:proofErr w:type="gramStart"/>
            <w:r w:rsidRPr="00EB6DBA">
              <w:rPr>
                <w:rFonts w:ascii="Times New Roman" w:hAnsi="Times New Roman"/>
                <w:iCs/>
                <w:color w:val="000000"/>
                <w:sz w:val="24"/>
                <w:szCs w:val="24"/>
              </w:rPr>
              <w:t>Bank</w:t>
            </w:r>
            <w:proofErr w:type="gramEnd"/>
            <w:r w:rsidRPr="00EB6DBA">
              <w:rPr>
                <w:rFonts w:ascii="Times New Roman" w:hAnsi="Times New Roman"/>
                <w:iCs/>
                <w:color w:val="000000"/>
                <w:sz w:val="24"/>
                <w:szCs w:val="24"/>
              </w:rPr>
              <w:t>.</w:t>
            </w:r>
            <w:proofErr w:type="gramStart"/>
            <w:r w:rsidRPr="00EB6DBA">
              <w:rPr>
                <w:rFonts w:ascii="Times New Roman" w:hAnsi="Times New Roman"/>
                <w:iCs/>
                <w:color w:val="000000"/>
                <w:sz w:val="24"/>
                <w:szCs w:val="24"/>
              </w:rPr>
              <w:t>spojení</w:t>
            </w:r>
            <w:proofErr w:type="spellEnd"/>
            <w:proofErr w:type="gramEnd"/>
            <w:r w:rsidRPr="00EB6DBA">
              <w:rPr>
                <w:rFonts w:ascii="Times New Roman" w:hAnsi="Times New Roman"/>
                <w:iCs/>
                <w:color w:val="000000"/>
                <w:sz w:val="24"/>
                <w:szCs w:val="24"/>
              </w:rPr>
              <w:t>: CS a.s., Praha 4</w:t>
            </w:r>
          </w:p>
          <w:p w:rsidR="00EB6DBA" w:rsidRPr="00EB6DBA" w:rsidRDefault="00EB6DBA" w:rsidP="00C135D7">
            <w:pPr>
              <w:rPr>
                <w:rFonts w:ascii="Times New Roman" w:hAnsi="Times New Roman"/>
                <w:sz w:val="24"/>
                <w:szCs w:val="24"/>
              </w:rPr>
            </w:pPr>
            <w:proofErr w:type="spellStart"/>
            <w:r w:rsidRPr="00EB6DBA">
              <w:rPr>
                <w:rFonts w:ascii="Times New Roman" w:hAnsi="Times New Roman"/>
                <w:iCs/>
                <w:color w:val="000000"/>
                <w:sz w:val="24"/>
                <w:szCs w:val="24"/>
              </w:rPr>
              <w:t>Č.účtu</w:t>
            </w:r>
            <w:proofErr w:type="spellEnd"/>
            <w:r w:rsidRPr="00EB6DBA">
              <w:rPr>
                <w:rFonts w:ascii="Times New Roman" w:hAnsi="Times New Roman"/>
                <w:iCs/>
                <w:color w:val="000000"/>
                <w:sz w:val="24"/>
                <w:szCs w:val="24"/>
              </w:rPr>
              <w:t xml:space="preserve">: </w:t>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zastoupená: Mgr. Petrem Štěpánkem, CSc., starostou městské části Praha 4</w:t>
            </w:r>
          </w:p>
          <w:p w:rsidR="00EB6DBA" w:rsidRPr="00EB6DBA" w:rsidRDefault="00EB6DBA" w:rsidP="00C135D7">
            <w:pPr>
              <w:pStyle w:val="Nadpis1"/>
              <w:rPr>
                <w:rFonts w:ascii="Times New Roman" w:hAnsi="Times New Roman"/>
                <w:b w:val="0"/>
                <w:sz w:val="24"/>
                <w:szCs w:val="24"/>
              </w:rPr>
            </w:pPr>
            <w:r w:rsidRPr="00EB6DBA">
              <w:rPr>
                <w:rFonts w:ascii="Times New Roman" w:hAnsi="Times New Roman"/>
                <w:b w:val="0"/>
                <w:sz w:val="24"/>
                <w:szCs w:val="24"/>
              </w:rPr>
              <w:t>(dále jen „Účastník“)</w:t>
            </w:r>
          </w:p>
          <w:p w:rsidR="00EB6DBA" w:rsidRPr="00EB6DBA" w:rsidRDefault="00EB6DBA" w:rsidP="00C135D7">
            <w:pPr>
              <w:pStyle w:val="Nadpis1"/>
              <w:rPr>
                <w:rFonts w:ascii="Times New Roman" w:hAnsi="Times New Roman"/>
                <w:b w:val="0"/>
                <w:iCs/>
                <w:color w:val="000000"/>
                <w:sz w:val="24"/>
                <w:szCs w:val="24"/>
              </w:rPr>
            </w:pPr>
          </w:p>
        </w:tc>
      </w:tr>
      <w:tr w:rsidR="00EB6DBA" w:rsidRPr="00EB6DBA" w:rsidTr="00C135D7">
        <w:trPr>
          <w:trHeight w:val="316"/>
        </w:trPr>
        <w:tc>
          <w:tcPr>
            <w:tcW w:w="9356" w:type="dxa"/>
            <w:gridSpan w:val="3"/>
            <w:shd w:val="clear" w:color="auto" w:fill="auto"/>
          </w:tcPr>
          <w:p w:rsidR="00EB6DBA" w:rsidRPr="00EB6DBA" w:rsidRDefault="00EB6DBA" w:rsidP="00C135D7">
            <w:pPr>
              <w:ind w:right="25"/>
              <w:rPr>
                <w:rFonts w:ascii="Times New Roman" w:hAnsi="Times New Roman"/>
                <w:sz w:val="24"/>
                <w:szCs w:val="24"/>
              </w:rPr>
            </w:pPr>
            <w:r w:rsidRPr="00EB6DBA">
              <w:rPr>
                <w:rFonts w:ascii="Times New Roman" w:hAnsi="Times New Roman"/>
                <w:sz w:val="24"/>
                <w:szCs w:val="24"/>
              </w:rPr>
              <w:t>(dále společně také „</w:t>
            </w:r>
            <w:r w:rsidRPr="00EB6DBA">
              <w:rPr>
                <w:rFonts w:ascii="Times New Roman" w:hAnsi="Times New Roman"/>
                <w:b/>
                <w:sz w:val="24"/>
                <w:szCs w:val="24"/>
              </w:rPr>
              <w:t>smluvní strany</w:t>
            </w:r>
            <w:r w:rsidRPr="00EB6DBA">
              <w:rPr>
                <w:rFonts w:ascii="Times New Roman" w:hAnsi="Times New Roman"/>
                <w:sz w:val="24"/>
                <w:szCs w:val="24"/>
              </w:rPr>
              <w:t>“)</w:t>
            </w:r>
          </w:p>
          <w:p w:rsidR="00EB6DBA" w:rsidRPr="00EB6DBA" w:rsidRDefault="00EB6DBA" w:rsidP="00C135D7">
            <w:pPr>
              <w:jc w:val="both"/>
              <w:rPr>
                <w:rFonts w:ascii="Times New Roman" w:hAnsi="Times New Roman"/>
                <w:iCs/>
                <w:color w:val="000000"/>
                <w:sz w:val="24"/>
                <w:szCs w:val="24"/>
              </w:rPr>
            </w:pPr>
          </w:p>
        </w:tc>
      </w:tr>
    </w:tbl>
    <w:p w:rsidR="00EB6DBA" w:rsidRPr="00EB6DBA" w:rsidRDefault="00EB6DBA" w:rsidP="00EB6DBA">
      <w:pPr>
        <w:numPr>
          <w:ilvl w:val="0"/>
          <w:numId w:val="66"/>
        </w:numPr>
        <w:tabs>
          <w:tab w:val="clear" w:pos="360"/>
          <w:tab w:val="num" w:pos="0"/>
        </w:tabs>
        <w:ind w:left="0" w:right="25"/>
        <w:rPr>
          <w:rFonts w:ascii="Times New Roman" w:hAnsi="Times New Roman"/>
          <w:b/>
          <w:bCs/>
          <w:sz w:val="24"/>
          <w:szCs w:val="24"/>
        </w:rPr>
      </w:pPr>
      <w:r w:rsidRPr="00EB6DBA">
        <w:rPr>
          <w:rFonts w:ascii="Times New Roman" w:hAnsi="Times New Roman"/>
          <w:b/>
          <w:bCs/>
          <w:sz w:val="24"/>
          <w:szCs w:val="24"/>
        </w:rPr>
        <w:t>Předmět Smlouvy</w:t>
      </w:r>
    </w:p>
    <w:p w:rsidR="00EB6DBA" w:rsidRPr="00EB6DBA" w:rsidRDefault="00EB6DBA" w:rsidP="00EB6DBA">
      <w:pPr>
        <w:tabs>
          <w:tab w:val="num" w:pos="-284"/>
        </w:tabs>
        <w:ind w:left="-142" w:right="25" w:hanging="218"/>
        <w:jc w:val="both"/>
        <w:rPr>
          <w:rFonts w:ascii="Times New Roman" w:hAnsi="Times New Roman"/>
          <w:sz w:val="24"/>
          <w:szCs w:val="24"/>
        </w:rPr>
      </w:pPr>
      <w:r w:rsidRPr="00EB6DBA">
        <w:rPr>
          <w:rFonts w:ascii="Times New Roman" w:hAnsi="Times New Roman"/>
          <w:sz w:val="24"/>
          <w:szCs w:val="24"/>
        </w:rPr>
        <w:t xml:space="preserve">1.1 Předmětem této Smlouvy je rámcová úprava práv a povinností smluvních stran při poskytování veřejně dostupných služeb elektronických komunikací a jiných služeb (dále jen „Služby“), a prodeji a pronájmu zboží. Poskytovatel se zavazuje poskytovat Účastníkovi Služby a zboží za zvýhodněných podmínek a v rozsahu uvedeném v přílohách této Smlouvy, zejména v zadávací dokumentaci, nabídce společnosti </w:t>
      </w:r>
      <w:proofErr w:type="gramStart"/>
      <w:r w:rsidRPr="00EB6DBA">
        <w:rPr>
          <w:rFonts w:ascii="Times New Roman" w:hAnsi="Times New Roman"/>
          <w:sz w:val="24"/>
          <w:szCs w:val="24"/>
        </w:rPr>
        <w:t>Vodafone jejíž</w:t>
      </w:r>
      <w:proofErr w:type="gramEnd"/>
      <w:r w:rsidRPr="00EB6DBA">
        <w:rPr>
          <w:rFonts w:ascii="Times New Roman" w:hAnsi="Times New Roman"/>
          <w:sz w:val="24"/>
          <w:szCs w:val="24"/>
        </w:rPr>
        <w:t xml:space="preserve"> součástí je i tato Smlouva (dále jen „Nabídka“)  a za podmínek uvedených v obchodních podmínkách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(dále jen „Obchodní podmínky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a Účastník se zavazuje hradit cenu Služeb a zboží poskytnutých Poskytovatelem a plnit další povinnosti vyplývající ze Smlouvy. </w:t>
      </w:r>
    </w:p>
    <w:p w:rsidR="00EB6DBA" w:rsidRPr="00EB6DBA" w:rsidRDefault="00EB6DBA" w:rsidP="00EB6DBA">
      <w:pPr>
        <w:tabs>
          <w:tab w:val="num" w:pos="0"/>
        </w:tabs>
        <w:ind w:right="25" w:hanging="360"/>
        <w:jc w:val="both"/>
        <w:rPr>
          <w:rFonts w:ascii="Times New Roman" w:hAnsi="Times New Roman"/>
          <w:sz w:val="24"/>
          <w:szCs w:val="24"/>
        </w:rPr>
      </w:pPr>
      <w:r w:rsidRPr="00EB6DBA">
        <w:rPr>
          <w:rFonts w:ascii="Times New Roman" w:hAnsi="Times New Roman"/>
          <w:sz w:val="24"/>
          <w:szCs w:val="24"/>
        </w:rPr>
        <w:t xml:space="preserve">1.2 Služby a zboží budou Účastníkovi poskytovány na základě jednotlivých dílčích objednávek. V návaznosti na uvedené objednávky smluvní strany uzavřou k této Smlouvě jednotlivé </w:t>
      </w:r>
      <w:r w:rsidRPr="00EB6DBA">
        <w:rPr>
          <w:rFonts w:ascii="Times New Roman" w:hAnsi="Times New Roman"/>
          <w:sz w:val="24"/>
          <w:szCs w:val="24"/>
        </w:rPr>
        <w:lastRenderedPageBreak/>
        <w:t xml:space="preserve">písemné dílčí smlouvy na poskytování konkrétních Služeb či zboží, přičemž tyto dílčí smlouvy obsahují pouze technickou specifikaci objednaných Služeb či zboží (dále jen „Dílčí smlouva“). Poskytování Služeb je podpisem uvedených Dílčích smluv podmíněno a tyto budou předloženy Účastníkovi k náhledu před jejich podpisem. </w:t>
      </w:r>
    </w:p>
    <w:p w:rsidR="00EB6DBA" w:rsidRPr="00EB6DBA" w:rsidRDefault="00EB6DBA" w:rsidP="00EB6DBA">
      <w:pPr>
        <w:ind w:left="360" w:right="25"/>
        <w:jc w:val="both"/>
        <w:rPr>
          <w:rFonts w:ascii="Times New Roman" w:hAnsi="Times New Roman"/>
          <w:i/>
          <w:sz w:val="24"/>
          <w:szCs w:val="24"/>
        </w:rPr>
      </w:pPr>
    </w:p>
    <w:p w:rsidR="00EB6DBA" w:rsidRPr="00EB6DBA" w:rsidRDefault="00EB6DBA" w:rsidP="00EB6DBA">
      <w:pPr>
        <w:ind w:right="25" w:hanging="360"/>
        <w:jc w:val="both"/>
        <w:rPr>
          <w:rFonts w:ascii="Times New Roman" w:hAnsi="Times New Roman"/>
          <w:b/>
          <w:sz w:val="24"/>
          <w:szCs w:val="24"/>
        </w:rPr>
      </w:pPr>
      <w:r w:rsidRPr="00EB6DBA">
        <w:rPr>
          <w:rFonts w:ascii="Times New Roman" w:hAnsi="Times New Roman"/>
          <w:b/>
          <w:sz w:val="24"/>
          <w:szCs w:val="24"/>
        </w:rPr>
        <w:t xml:space="preserve">2. </w:t>
      </w:r>
      <w:r w:rsidRPr="00EB6DBA">
        <w:rPr>
          <w:rFonts w:ascii="Times New Roman" w:hAnsi="Times New Roman"/>
          <w:b/>
          <w:sz w:val="24"/>
          <w:szCs w:val="24"/>
        </w:rPr>
        <w:tab/>
        <w:t>Práva a povinnosti smluvních stran</w:t>
      </w:r>
    </w:p>
    <w:p w:rsidR="00EB6DBA" w:rsidRPr="00EB6DBA" w:rsidRDefault="00EB6DBA" w:rsidP="00EB6DBA">
      <w:pPr>
        <w:ind w:hanging="360"/>
        <w:jc w:val="both"/>
        <w:rPr>
          <w:rFonts w:ascii="Times New Roman" w:hAnsi="Times New Roman"/>
          <w:sz w:val="24"/>
          <w:szCs w:val="24"/>
        </w:rPr>
      </w:pPr>
      <w:r w:rsidRPr="00EB6DBA">
        <w:rPr>
          <w:rFonts w:ascii="Times New Roman" w:hAnsi="Times New Roman"/>
          <w:sz w:val="24"/>
          <w:szCs w:val="24"/>
        </w:rPr>
        <w:t xml:space="preserve">2.1 Poskytovatel se zavazuje poskytovat služby Účastníkovi v rozsahu a za podmínek uvedených v této Smlouvě a zadávací dokumentaci, která je přílohou č. 2 (dále jen „zadávací dokumentace“), a minimálně v kvalitě vyžadované zákonem č. 127/2005 Sb., o elektronických komunikacích a o změně některých souvisejících zákonů. </w:t>
      </w:r>
    </w:p>
    <w:p w:rsidR="00EB6DBA" w:rsidRPr="00EB6DBA" w:rsidRDefault="00EB6DBA" w:rsidP="00EB6DBA">
      <w:pPr>
        <w:ind w:hanging="360"/>
        <w:jc w:val="both"/>
        <w:rPr>
          <w:rFonts w:ascii="Times New Roman" w:hAnsi="Times New Roman"/>
          <w:sz w:val="24"/>
          <w:szCs w:val="24"/>
        </w:rPr>
      </w:pPr>
      <w:r w:rsidRPr="00EB6DBA">
        <w:rPr>
          <w:rFonts w:ascii="Times New Roman" w:hAnsi="Times New Roman"/>
          <w:sz w:val="24"/>
          <w:szCs w:val="24"/>
        </w:rPr>
        <w:t xml:space="preserve">2.2 Účastník se zavazuje poskytnout Poskytovateli veškerou součinnost nezbytnou pro zřízení a řádné poskytování Služeb Poskytovatelem v souladu s Obchodními podmínkami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a uzavřenými Dílčími smlouvami.</w:t>
      </w:r>
    </w:p>
    <w:p w:rsidR="00EB6DBA" w:rsidRPr="00EB6DBA" w:rsidRDefault="00EB6DBA" w:rsidP="00EB6DBA">
      <w:pPr>
        <w:ind w:right="25" w:hanging="360"/>
        <w:jc w:val="both"/>
        <w:rPr>
          <w:rFonts w:ascii="Times New Roman" w:hAnsi="Times New Roman"/>
          <w:bCs/>
          <w:sz w:val="24"/>
          <w:szCs w:val="24"/>
        </w:rPr>
      </w:pPr>
      <w:r w:rsidRPr="00EB6DBA">
        <w:rPr>
          <w:rFonts w:ascii="Times New Roman" w:hAnsi="Times New Roman"/>
          <w:bCs/>
          <w:sz w:val="24"/>
          <w:szCs w:val="24"/>
        </w:rPr>
        <w:t xml:space="preserve">2.3 </w:t>
      </w:r>
      <w:r w:rsidRPr="00EB6DBA">
        <w:rPr>
          <w:rFonts w:ascii="Times New Roman" w:hAnsi="Times New Roman"/>
          <w:sz w:val="24"/>
          <w:szCs w:val="24"/>
        </w:rPr>
        <w:t>Účastník má právo kdykoli si objednat u Poskytovatele prostřednictvím jednotlivých Dílčích smluv další služby a zboží dle aktuální nabídky Poskytovatele určené pro tuto Smlouvu. Poskytovatel takovou objednávku Účastníka bezdůvodně neodmítne</w:t>
      </w:r>
      <w:r w:rsidRPr="00EB6DBA">
        <w:rPr>
          <w:rFonts w:ascii="Times New Roman" w:hAnsi="Times New Roman"/>
          <w:bCs/>
          <w:sz w:val="24"/>
          <w:szCs w:val="24"/>
        </w:rPr>
        <w:t xml:space="preserve"> za </w:t>
      </w:r>
      <w:r w:rsidRPr="00EB6DBA">
        <w:rPr>
          <w:rFonts w:ascii="Times New Roman" w:hAnsi="Times New Roman"/>
          <w:sz w:val="24"/>
          <w:szCs w:val="24"/>
        </w:rPr>
        <w:t>podmínky neexistence jakýchkoli splatných závazků vůči Poskytovateli či jiného porušení Smlouvy, příp. dílčí smlouvy, ze strany Účastníka.</w:t>
      </w:r>
    </w:p>
    <w:p w:rsidR="00EB6DBA" w:rsidRPr="00EB6DBA" w:rsidRDefault="00EB6DBA" w:rsidP="00EB6DBA">
      <w:pPr>
        <w:ind w:right="25" w:hanging="360"/>
        <w:jc w:val="both"/>
        <w:rPr>
          <w:rFonts w:ascii="Times New Roman" w:hAnsi="Times New Roman"/>
          <w:sz w:val="24"/>
          <w:szCs w:val="24"/>
        </w:rPr>
      </w:pPr>
      <w:r w:rsidRPr="00EB6DBA">
        <w:rPr>
          <w:rFonts w:ascii="Times New Roman" w:hAnsi="Times New Roman"/>
          <w:bCs/>
          <w:sz w:val="24"/>
          <w:szCs w:val="24"/>
        </w:rPr>
        <w:t>2.4</w:t>
      </w:r>
      <w:r w:rsidRPr="00EB6DBA">
        <w:rPr>
          <w:rFonts w:ascii="Times New Roman" w:hAnsi="Times New Roman"/>
          <w:bCs/>
          <w:sz w:val="24"/>
          <w:szCs w:val="24"/>
        </w:rPr>
        <w:tab/>
      </w:r>
      <w:r w:rsidRPr="00EB6DBA">
        <w:rPr>
          <w:rFonts w:ascii="Times New Roman" w:hAnsi="Times New Roman"/>
          <w:sz w:val="24"/>
          <w:szCs w:val="24"/>
        </w:rPr>
        <w:t xml:space="preserve">Účastník se zavazuje platit za poskytované Služby a zboží ceny uvedené v příloze č. 1 této Smlouvy, příp. ceny dle Ceníku služeb Vodafone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jestliže takové služby nejsou v příloze č. 1 uvedeny, a to na účet Poskytovatele uvedený výše, případně na jiný účet, který Poskytovatel Účastníkovi písemně sdělí. </w:t>
      </w:r>
    </w:p>
    <w:p w:rsidR="00EB6DBA" w:rsidRPr="00EB6DBA" w:rsidRDefault="00EB6DBA" w:rsidP="00EB6DBA">
      <w:pPr>
        <w:ind w:right="25" w:hanging="360"/>
        <w:jc w:val="both"/>
        <w:rPr>
          <w:rFonts w:ascii="Times New Roman" w:hAnsi="Times New Roman"/>
          <w:bCs/>
          <w:sz w:val="24"/>
          <w:szCs w:val="24"/>
        </w:rPr>
      </w:pPr>
      <w:r w:rsidRPr="00EB6DBA">
        <w:rPr>
          <w:rFonts w:ascii="Times New Roman" w:hAnsi="Times New Roman"/>
          <w:sz w:val="24"/>
          <w:szCs w:val="24"/>
        </w:rPr>
        <w:t>2.5</w:t>
      </w:r>
      <w:r w:rsidRPr="00EB6DBA">
        <w:rPr>
          <w:rFonts w:ascii="Times New Roman" w:hAnsi="Times New Roman"/>
          <w:sz w:val="24"/>
          <w:szCs w:val="24"/>
        </w:rPr>
        <w:tab/>
      </w:r>
      <w:r w:rsidRPr="00EB6DBA">
        <w:rPr>
          <w:rFonts w:ascii="Times New Roman" w:hAnsi="Times New Roman"/>
          <w:bCs/>
          <w:sz w:val="24"/>
          <w:szCs w:val="24"/>
        </w:rPr>
        <w:t>Úhrady za plnění budou prováděny v české měně, případně v jiné měně platné v budoucnu na území České republiky.</w:t>
      </w:r>
    </w:p>
    <w:p w:rsidR="00EB6DBA" w:rsidRPr="00EB6DBA" w:rsidRDefault="00EB6DBA" w:rsidP="00EB6DBA">
      <w:pPr>
        <w:ind w:right="25" w:hanging="360"/>
        <w:jc w:val="both"/>
        <w:rPr>
          <w:rFonts w:ascii="Times New Roman" w:hAnsi="Times New Roman"/>
          <w:bCs/>
          <w:sz w:val="24"/>
          <w:szCs w:val="24"/>
        </w:rPr>
      </w:pPr>
      <w:r w:rsidRPr="00EB6DBA">
        <w:rPr>
          <w:rFonts w:ascii="Times New Roman" w:hAnsi="Times New Roman"/>
          <w:bCs/>
          <w:sz w:val="24"/>
          <w:szCs w:val="24"/>
        </w:rPr>
        <w:t>2.6</w:t>
      </w:r>
      <w:r w:rsidRPr="00EB6DBA">
        <w:rPr>
          <w:rFonts w:ascii="Times New Roman" w:hAnsi="Times New Roman"/>
          <w:bCs/>
          <w:sz w:val="24"/>
          <w:szCs w:val="24"/>
        </w:rPr>
        <w:tab/>
        <w:t xml:space="preserve">Účastník neposkytuje zálohy. Platby budou prováděny měsíčně na základě faktur vystavených Poskytovatelem samostatně Účastníkovi, resp. Dalším účastníkům. Faktury budou vystavovány dle prokazatelně čerpaných služeb. Splatnost faktur bude stanovena na 30 dnů ode dne doručení Účastníkovi, resp. Dalšímu účastníkovi. </w:t>
      </w:r>
    </w:p>
    <w:p w:rsidR="00EB6DBA" w:rsidRPr="00EB6DBA" w:rsidRDefault="00EB6DBA" w:rsidP="00EB6DBA">
      <w:pPr>
        <w:numPr>
          <w:ilvl w:val="1"/>
          <w:numId w:val="68"/>
        </w:numPr>
        <w:ind w:left="-426" w:right="25" w:firstLine="0"/>
        <w:jc w:val="both"/>
        <w:rPr>
          <w:rFonts w:ascii="Times New Roman" w:hAnsi="Times New Roman"/>
          <w:bCs/>
          <w:sz w:val="24"/>
          <w:szCs w:val="24"/>
        </w:rPr>
      </w:pPr>
      <w:r w:rsidRPr="00EB6DBA">
        <w:rPr>
          <w:rFonts w:ascii="Times New Roman" w:hAnsi="Times New Roman"/>
          <w:bCs/>
          <w:sz w:val="24"/>
          <w:szCs w:val="24"/>
        </w:rPr>
        <w:t>Místem plnění bude celé území České republiky.</w:t>
      </w:r>
    </w:p>
    <w:p w:rsidR="00EB6DBA" w:rsidRPr="00EB6DBA" w:rsidRDefault="00EB6DBA" w:rsidP="00EB6DBA">
      <w:pPr>
        <w:numPr>
          <w:ilvl w:val="1"/>
          <w:numId w:val="68"/>
        </w:numPr>
        <w:ind w:right="25" w:hanging="426"/>
        <w:jc w:val="both"/>
        <w:rPr>
          <w:rFonts w:ascii="Times New Roman" w:hAnsi="Times New Roman"/>
          <w:sz w:val="24"/>
          <w:szCs w:val="24"/>
        </w:rPr>
      </w:pPr>
      <w:r w:rsidRPr="00EB6DBA">
        <w:rPr>
          <w:rFonts w:ascii="Times New Roman" w:hAnsi="Times New Roman"/>
          <w:sz w:val="24"/>
          <w:szCs w:val="24"/>
        </w:rPr>
        <w:t xml:space="preserve">Poskytovatel se zavazuje zajistit přenositelnost současných telefonních čísel na nového operátora v souladu se zákonem č. 127/2005 Sb., o elektronických komunikacích a změnách v platném znění. </w:t>
      </w:r>
      <w:r w:rsidRPr="00EB6DBA">
        <w:rPr>
          <w:rStyle w:val="slostrnky"/>
          <w:rFonts w:ascii="Times New Roman" w:hAnsi="Times New Roman"/>
          <w:sz w:val="24"/>
          <w:szCs w:val="24"/>
        </w:rPr>
        <w:t>Poskytovatel není odpovědný za neposkytnutí součinnosti Účastníka nebo stávajícího operátora při zajišťování přenositelnosti.</w:t>
      </w:r>
      <w:r w:rsidRPr="00EB6DBA">
        <w:rPr>
          <w:rFonts w:ascii="Times New Roman" w:hAnsi="Times New Roman"/>
          <w:sz w:val="24"/>
          <w:szCs w:val="24"/>
        </w:rPr>
        <w:t xml:space="preserve"> Přenesení telefonních čísel bude provedena za shora uvedených podmínek ve lhůtě 60 kalendářních dnů ode dne podpisu Smlouvy oběma smluvními stranami. Při nedodržení stanovené lhůty je Účastník oprávněn požadovat smluvní pokutu ve výši 50,- Kč za každý započatý den prodlení za každou jednotlivou SIM kartu, kromě případů, kdy Účastník prokáže, že nedodržení tohoto termínu je způsobeno okolnostmi, které nemohl ovlivnit. Telefonní čísla se závazkem budou přenesena po jejich vypršení.</w:t>
      </w:r>
    </w:p>
    <w:p w:rsidR="00EB6DBA" w:rsidRPr="00EB6DBA" w:rsidRDefault="00EB6DBA" w:rsidP="00EB6DBA">
      <w:pPr>
        <w:numPr>
          <w:ilvl w:val="1"/>
          <w:numId w:val="68"/>
        </w:numPr>
        <w:ind w:left="142" w:right="25" w:hanging="502"/>
        <w:jc w:val="both"/>
        <w:rPr>
          <w:rStyle w:val="slostrnky"/>
          <w:rFonts w:ascii="Times New Roman" w:hAnsi="Times New Roman"/>
          <w:sz w:val="24"/>
          <w:szCs w:val="24"/>
        </w:rPr>
      </w:pPr>
      <w:r w:rsidRPr="00EB6DBA">
        <w:rPr>
          <w:rStyle w:val="slostrnky"/>
          <w:rFonts w:ascii="Times New Roman" w:hAnsi="Times New Roman"/>
          <w:sz w:val="24"/>
          <w:szCs w:val="24"/>
        </w:rPr>
        <w:t>Účastníkovi bude v souvislosti s uzavřením této Smlouvy poskytnuta dále sleva ve výši 250.000,- Kč (bez DPH), kterou je Účastník oprávněn využít jako slevu na nákup či pronájem zboží Poskytovatele, za podmínky, že cena zboží či pronájmu bude po slevě činit minimálně 1,- Kč bez DPH.</w:t>
      </w:r>
    </w:p>
    <w:p w:rsidR="00EB6DBA" w:rsidRPr="00EB6DBA" w:rsidRDefault="00EB6DBA" w:rsidP="00EB6DBA">
      <w:pPr>
        <w:numPr>
          <w:ilvl w:val="1"/>
          <w:numId w:val="68"/>
        </w:numPr>
        <w:ind w:left="142" w:hanging="502"/>
        <w:jc w:val="both"/>
        <w:rPr>
          <w:rStyle w:val="slostrnky"/>
          <w:rFonts w:ascii="Times New Roman" w:hAnsi="Times New Roman"/>
          <w:sz w:val="24"/>
          <w:szCs w:val="24"/>
        </w:rPr>
      </w:pPr>
      <w:r w:rsidRPr="00EB6DBA">
        <w:rPr>
          <w:rStyle w:val="slostrnky"/>
          <w:rFonts w:ascii="Times New Roman" w:hAnsi="Times New Roman"/>
          <w:sz w:val="24"/>
          <w:szCs w:val="24"/>
        </w:rPr>
        <w:t xml:space="preserve">Na žádost Účastníka umožní Poskytovatel právnickým osobám, zřízeným a </w:t>
      </w:r>
      <w:proofErr w:type="gramStart"/>
      <w:r w:rsidRPr="00EB6DBA">
        <w:rPr>
          <w:rStyle w:val="slostrnky"/>
          <w:rFonts w:ascii="Times New Roman" w:hAnsi="Times New Roman"/>
          <w:sz w:val="24"/>
          <w:szCs w:val="24"/>
        </w:rPr>
        <w:t>založeným    Účastníkem</w:t>
      </w:r>
      <w:proofErr w:type="gramEnd"/>
      <w:r w:rsidRPr="00EB6DBA">
        <w:rPr>
          <w:rStyle w:val="slostrnky"/>
          <w:rFonts w:ascii="Times New Roman" w:hAnsi="Times New Roman"/>
          <w:sz w:val="24"/>
          <w:szCs w:val="24"/>
        </w:rPr>
        <w:t xml:space="preserve">, přistoupit na základě písemné dohody o přistoupení k této Smlouvě a užívat Služby za zvýhodněných podmínek uvedených v této Smlouvě jako tzv. Další účastník. </w:t>
      </w:r>
    </w:p>
    <w:p w:rsidR="00EB6DBA" w:rsidRPr="00DB7D7A" w:rsidRDefault="00EB6DBA" w:rsidP="00EB6DBA">
      <w:pPr>
        <w:numPr>
          <w:ilvl w:val="1"/>
          <w:numId w:val="68"/>
        </w:numPr>
        <w:ind w:left="142" w:hanging="502"/>
        <w:jc w:val="both"/>
        <w:rPr>
          <w:rStyle w:val="slostrnky"/>
          <w:rFonts w:ascii="Times New Roman" w:hAnsi="Times New Roman"/>
          <w:sz w:val="24"/>
          <w:szCs w:val="24"/>
        </w:rPr>
      </w:pPr>
      <w:r w:rsidRPr="00DB7D7A">
        <w:rPr>
          <w:rStyle w:val="slostrnky"/>
          <w:rFonts w:ascii="Times New Roman" w:hAnsi="Times New Roman"/>
          <w:sz w:val="24"/>
          <w:szCs w:val="24"/>
        </w:rPr>
        <w:t>V rámci sjednaného kontraktu bude uplatněna roamingová regulace pro země Evropské unie.</w:t>
      </w:r>
    </w:p>
    <w:p w:rsidR="00EB6DBA" w:rsidRDefault="00EB6DBA" w:rsidP="00EB6DBA">
      <w:pPr>
        <w:ind w:right="25"/>
        <w:jc w:val="both"/>
        <w:rPr>
          <w:rStyle w:val="slostrnky"/>
          <w:rFonts w:ascii="Times New Roman" w:hAnsi="Times New Roman"/>
          <w:sz w:val="24"/>
          <w:szCs w:val="24"/>
        </w:rPr>
      </w:pPr>
    </w:p>
    <w:p w:rsidR="00DB7D7A" w:rsidRPr="00EB6DBA" w:rsidRDefault="00DB7D7A" w:rsidP="00EB6DBA">
      <w:pPr>
        <w:ind w:right="25"/>
        <w:jc w:val="both"/>
        <w:rPr>
          <w:rStyle w:val="slostrnky"/>
          <w:rFonts w:ascii="Times New Roman" w:hAnsi="Times New Roman"/>
          <w:sz w:val="24"/>
          <w:szCs w:val="24"/>
        </w:rPr>
      </w:pPr>
    </w:p>
    <w:p w:rsidR="00EB6DBA" w:rsidRPr="00EB6DBA" w:rsidRDefault="00EB6DBA" w:rsidP="00EB6DBA">
      <w:pPr>
        <w:ind w:hanging="360"/>
        <w:jc w:val="both"/>
        <w:rPr>
          <w:rFonts w:ascii="Times New Roman" w:hAnsi="Times New Roman"/>
          <w:b/>
          <w:sz w:val="24"/>
          <w:szCs w:val="24"/>
        </w:rPr>
      </w:pPr>
      <w:r w:rsidRPr="00EB6DBA">
        <w:rPr>
          <w:rFonts w:ascii="Times New Roman" w:hAnsi="Times New Roman"/>
          <w:b/>
          <w:sz w:val="24"/>
          <w:szCs w:val="24"/>
        </w:rPr>
        <w:lastRenderedPageBreak/>
        <w:t xml:space="preserve">3. </w:t>
      </w:r>
      <w:r w:rsidRPr="00EB6DBA">
        <w:rPr>
          <w:rFonts w:ascii="Times New Roman" w:hAnsi="Times New Roman"/>
          <w:b/>
          <w:sz w:val="24"/>
          <w:szCs w:val="24"/>
        </w:rPr>
        <w:tab/>
        <w:t>Kontaktní osoba Účastníka</w:t>
      </w:r>
    </w:p>
    <w:p w:rsidR="00EB6DBA" w:rsidRPr="00EB6DBA" w:rsidRDefault="00EB6DBA" w:rsidP="00EB6DBA">
      <w:pPr>
        <w:ind w:right="25"/>
        <w:rPr>
          <w:rFonts w:ascii="Times New Roman" w:hAnsi="Times New Roman"/>
          <w:sz w:val="24"/>
          <w:szCs w:val="24"/>
        </w:rPr>
      </w:pPr>
      <w:r w:rsidRPr="00EB6DBA">
        <w:rPr>
          <w:rFonts w:ascii="Times New Roman" w:hAnsi="Times New Roman"/>
          <w:sz w:val="24"/>
          <w:szCs w:val="24"/>
        </w:rPr>
        <w:t>Jméno a příjmení.:</w:t>
      </w:r>
      <w:r w:rsidRPr="00EB6DBA">
        <w:rPr>
          <w:rFonts w:ascii="Times New Roman" w:hAnsi="Times New Roman"/>
          <w:sz w:val="24"/>
          <w:szCs w:val="24"/>
        </w:rPr>
        <w:tab/>
      </w:r>
      <w:r w:rsidRPr="00EB6DBA">
        <w:rPr>
          <w:rFonts w:ascii="Times New Roman" w:hAnsi="Times New Roman"/>
          <w:sz w:val="24"/>
          <w:szCs w:val="24"/>
        </w:rPr>
        <w:tab/>
        <w:t>Mgr. Petr Štěpánek, CSc.</w:t>
      </w:r>
    </w:p>
    <w:p w:rsidR="00EB6DBA" w:rsidRPr="00EB6DBA" w:rsidRDefault="00EB6DBA" w:rsidP="00EB6DBA">
      <w:pPr>
        <w:ind w:right="25"/>
        <w:rPr>
          <w:rFonts w:ascii="Times New Roman" w:hAnsi="Times New Roman"/>
          <w:sz w:val="24"/>
          <w:szCs w:val="24"/>
        </w:rPr>
      </w:pPr>
      <w:r w:rsidRPr="00EB6DBA">
        <w:rPr>
          <w:rFonts w:ascii="Times New Roman" w:hAnsi="Times New Roman"/>
          <w:sz w:val="24"/>
          <w:szCs w:val="24"/>
        </w:rPr>
        <w:t xml:space="preserve">Funkce ve společnosti: </w:t>
      </w:r>
      <w:r w:rsidRPr="00EB6DBA">
        <w:rPr>
          <w:rFonts w:ascii="Times New Roman" w:hAnsi="Times New Roman"/>
          <w:sz w:val="24"/>
          <w:szCs w:val="24"/>
        </w:rPr>
        <w:tab/>
        <w:t>starosta městské části Praha 4</w:t>
      </w:r>
    </w:p>
    <w:p w:rsidR="00EB6DBA" w:rsidRPr="00EB6DBA" w:rsidRDefault="00EB6DBA" w:rsidP="00EB6DBA">
      <w:pPr>
        <w:ind w:right="25"/>
        <w:rPr>
          <w:rFonts w:ascii="Times New Roman" w:hAnsi="Times New Roman"/>
          <w:sz w:val="24"/>
          <w:szCs w:val="24"/>
        </w:rPr>
      </w:pPr>
      <w:r w:rsidRPr="00EB6DBA">
        <w:rPr>
          <w:rFonts w:ascii="Times New Roman" w:hAnsi="Times New Roman"/>
          <w:sz w:val="24"/>
          <w:szCs w:val="24"/>
        </w:rPr>
        <w:t xml:space="preserve">Email: </w:t>
      </w:r>
      <w:r w:rsidRPr="00EB6DBA">
        <w:rPr>
          <w:rFonts w:ascii="Times New Roman" w:hAnsi="Times New Roman"/>
          <w:sz w:val="24"/>
          <w:szCs w:val="24"/>
        </w:rPr>
        <w:tab/>
      </w:r>
      <w:r w:rsidRPr="00EB6DBA">
        <w:rPr>
          <w:rFonts w:ascii="Times New Roman" w:hAnsi="Times New Roman"/>
          <w:sz w:val="24"/>
          <w:szCs w:val="24"/>
        </w:rPr>
        <w:tab/>
      </w:r>
      <w:r w:rsidRPr="00EB6DBA">
        <w:rPr>
          <w:rFonts w:ascii="Times New Roman" w:hAnsi="Times New Roman"/>
          <w:sz w:val="24"/>
          <w:szCs w:val="24"/>
        </w:rPr>
        <w:tab/>
        <w:t xml:space="preserve">            petr.stepanek@praha4.cz</w:t>
      </w:r>
    </w:p>
    <w:p w:rsidR="00EB6DBA" w:rsidRPr="00EB6DBA" w:rsidRDefault="00EB6DBA" w:rsidP="00EB6DBA">
      <w:pPr>
        <w:jc w:val="both"/>
        <w:rPr>
          <w:rFonts w:ascii="Times New Roman" w:hAnsi="Times New Roman"/>
          <w:sz w:val="24"/>
          <w:szCs w:val="24"/>
        </w:rPr>
      </w:pPr>
    </w:p>
    <w:p w:rsidR="00EB6DBA" w:rsidRPr="00EB6DBA" w:rsidRDefault="00EB6DBA" w:rsidP="00EB6DBA">
      <w:pPr>
        <w:jc w:val="both"/>
        <w:rPr>
          <w:rFonts w:ascii="Times New Roman" w:hAnsi="Times New Roman"/>
          <w:sz w:val="24"/>
          <w:szCs w:val="24"/>
        </w:rPr>
      </w:pPr>
      <w:r w:rsidRPr="00EB6DBA">
        <w:rPr>
          <w:rFonts w:ascii="Times New Roman" w:hAnsi="Times New Roman"/>
          <w:sz w:val="24"/>
          <w:szCs w:val="24"/>
        </w:rPr>
        <w:t>Účastník podpisem této Smlouvy potvrzuje, že Kontaktní osoba je oprávněna zastupovat Účastníka ve všech záležitostech a při všech právních a jiných úkonech souvisejících se Smlouvou, tzn. je zejména oprávněna podepisovat za Účastníka dodatky k této Smlouvě, podepisovat jednotlivé Dílčí smlouvy, a to až do doby, než Účastník písemně oznámí poskytovateli novou Kontaktní osobu.</w:t>
      </w:r>
      <w:r w:rsidRPr="00EB6DBA">
        <w:rPr>
          <w:rFonts w:ascii="Times New Roman" w:hAnsi="Times New Roman"/>
          <w:color w:val="000000"/>
          <w:sz w:val="24"/>
          <w:szCs w:val="24"/>
        </w:rPr>
        <w:t xml:space="preserve"> Účastník současně potvrzuje, že od Kontaktní osoby získal souhlas k poskytnutí jejích osobních údajů Poskytovateli, a to na dobu trvání Smlouvy či do doby oznámení změny Kontaktní osoby, a k výše uvedenému účelu.</w:t>
      </w:r>
    </w:p>
    <w:p w:rsidR="00EB6DBA" w:rsidRPr="00EB6DBA" w:rsidRDefault="00EB6DBA" w:rsidP="00EB6DBA">
      <w:pPr>
        <w:ind w:left="360"/>
        <w:jc w:val="both"/>
        <w:rPr>
          <w:rFonts w:ascii="Times New Roman" w:hAnsi="Times New Roman"/>
          <w:sz w:val="24"/>
          <w:szCs w:val="24"/>
        </w:rPr>
      </w:pPr>
    </w:p>
    <w:p w:rsidR="00EB6DBA" w:rsidRPr="00EB6DBA" w:rsidRDefault="00EB6DBA" w:rsidP="00EB6DBA">
      <w:pPr>
        <w:ind w:hanging="360"/>
        <w:jc w:val="both"/>
        <w:rPr>
          <w:rFonts w:ascii="Times New Roman" w:hAnsi="Times New Roman"/>
          <w:b/>
          <w:bCs/>
          <w:sz w:val="24"/>
          <w:szCs w:val="24"/>
        </w:rPr>
      </w:pPr>
      <w:r w:rsidRPr="00EB6DBA">
        <w:rPr>
          <w:rFonts w:ascii="Times New Roman" w:hAnsi="Times New Roman"/>
          <w:b/>
          <w:bCs/>
          <w:sz w:val="24"/>
          <w:szCs w:val="24"/>
        </w:rPr>
        <w:t xml:space="preserve">4. </w:t>
      </w:r>
      <w:r w:rsidRPr="00EB6DBA">
        <w:rPr>
          <w:rFonts w:ascii="Times New Roman" w:hAnsi="Times New Roman"/>
          <w:b/>
          <w:bCs/>
          <w:sz w:val="24"/>
          <w:szCs w:val="24"/>
        </w:rPr>
        <w:tab/>
        <w:t>Doba trvání Smlouvy</w:t>
      </w:r>
    </w:p>
    <w:p w:rsidR="00EB6DBA" w:rsidRPr="00EB6DBA" w:rsidRDefault="00EB6DBA" w:rsidP="00EB6DBA">
      <w:pPr>
        <w:ind w:hanging="360"/>
        <w:jc w:val="both"/>
        <w:rPr>
          <w:rFonts w:ascii="Times New Roman" w:hAnsi="Times New Roman"/>
          <w:sz w:val="24"/>
          <w:szCs w:val="24"/>
        </w:rPr>
      </w:pPr>
      <w:r w:rsidRPr="00EB6DBA">
        <w:rPr>
          <w:rFonts w:ascii="Times New Roman" w:hAnsi="Times New Roman"/>
          <w:bCs/>
          <w:sz w:val="24"/>
          <w:szCs w:val="24"/>
        </w:rPr>
        <w:t xml:space="preserve">4.1 Tato Smlouva se uzavírá na dobu určitou 24 měsíců od 1. 2.2019 do 31. 1. 2021. Platnost smlouvy rovněž končí dosažením celkové výše plnění Účastníka 2 000 000,-Kč bez DPH. Smlouva nabývá platnosti dnem podpisu oběma smluvními stranami a účinnosti </w:t>
      </w:r>
      <w:r w:rsidRPr="00EB6DBA">
        <w:rPr>
          <w:rFonts w:ascii="Times New Roman" w:hAnsi="Times New Roman"/>
          <w:sz w:val="24"/>
          <w:szCs w:val="24"/>
        </w:rPr>
        <w:t>dnem uveřejnění prostřednictvím registru smluv dle zákona č. 340/2015 Sb., o zvláštních podmínkách účinnosti některých smluv, uveřejňování těchto smluv a o registru smluv. Účastník se zavazuje realizovat zveřejnění této Smlouvy v předmětném registru v souladu s uvedeným zákonem.</w:t>
      </w:r>
    </w:p>
    <w:p w:rsidR="00EB6DBA" w:rsidRPr="00EB6DBA" w:rsidRDefault="00EB6DBA" w:rsidP="00EB6DBA">
      <w:pPr>
        <w:ind w:hanging="360"/>
        <w:jc w:val="both"/>
        <w:rPr>
          <w:rFonts w:ascii="Times New Roman" w:hAnsi="Times New Roman"/>
          <w:sz w:val="24"/>
          <w:szCs w:val="24"/>
        </w:rPr>
      </w:pPr>
    </w:p>
    <w:p w:rsidR="00EB6DBA" w:rsidRPr="00EB6DBA" w:rsidRDefault="00EB6DBA" w:rsidP="00EB6DBA">
      <w:pPr>
        <w:ind w:hanging="360"/>
        <w:jc w:val="both"/>
        <w:rPr>
          <w:rFonts w:ascii="Times New Roman" w:hAnsi="Times New Roman"/>
          <w:b/>
          <w:bCs/>
          <w:sz w:val="24"/>
          <w:szCs w:val="24"/>
        </w:rPr>
      </w:pPr>
      <w:r w:rsidRPr="00EB6DBA">
        <w:rPr>
          <w:rFonts w:ascii="Times New Roman" w:hAnsi="Times New Roman"/>
          <w:b/>
          <w:bCs/>
          <w:sz w:val="24"/>
          <w:szCs w:val="24"/>
        </w:rPr>
        <w:t xml:space="preserve">5. </w:t>
      </w:r>
      <w:r w:rsidRPr="00EB6DBA">
        <w:rPr>
          <w:rFonts w:ascii="Times New Roman" w:hAnsi="Times New Roman"/>
          <w:b/>
          <w:bCs/>
          <w:sz w:val="24"/>
          <w:szCs w:val="24"/>
        </w:rPr>
        <w:tab/>
        <w:t>Ustanovení společná a závěrečná</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Práva a povinnosti výslovně neupravené v této Smlouvě nebo Dílčí smlouvě, zejména poskytování Služeb se řídí podmínkami jednotlivých služeb, poskytování služeb elektronických komunikací se řídí aktuálně platnými Všeobecnými podmínkami pro poskytování služeb elektronických komunikací společnosti Vodafone (dále jen „</w:t>
      </w:r>
      <w:r w:rsidRPr="00EB6DBA">
        <w:rPr>
          <w:rFonts w:ascii="Times New Roman" w:hAnsi="Times New Roman"/>
          <w:b/>
          <w:bCs/>
          <w:sz w:val="24"/>
          <w:szCs w:val="24"/>
        </w:rPr>
        <w:t>Všeobecné podmínky</w:t>
      </w:r>
      <w:r w:rsidRPr="00EB6DBA">
        <w:rPr>
          <w:rFonts w:ascii="Times New Roman" w:hAnsi="Times New Roman"/>
          <w:sz w:val="24"/>
          <w:szCs w:val="24"/>
        </w:rPr>
        <w:t xml:space="preserve">“). Zpracování osobních, identifikačních, provozních a lokalizačních údajů (dále jen </w:t>
      </w:r>
      <w:r w:rsidRPr="00EB6DBA">
        <w:rPr>
          <w:rFonts w:ascii="Times New Roman" w:hAnsi="Times New Roman"/>
          <w:b/>
          <w:sz w:val="24"/>
          <w:szCs w:val="24"/>
        </w:rPr>
        <w:t>Údaje</w:t>
      </w:r>
      <w:r w:rsidRPr="00EB6DBA">
        <w:rPr>
          <w:rFonts w:ascii="Times New Roman" w:hAnsi="Times New Roman"/>
          <w:sz w:val="24"/>
          <w:szCs w:val="24"/>
        </w:rPr>
        <w:t>“) se řídí Informacemi pro účastníka a uživatele o zpracování osobních, identifikačních, provozních a lokalizačních údajů (dále jen „</w:t>
      </w:r>
      <w:r w:rsidRPr="00EB6DBA">
        <w:rPr>
          <w:rFonts w:ascii="Times New Roman" w:hAnsi="Times New Roman"/>
          <w:b/>
          <w:sz w:val="24"/>
          <w:szCs w:val="24"/>
        </w:rPr>
        <w:t>Informace</w:t>
      </w:r>
      <w:r w:rsidRPr="00EB6DBA">
        <w:rPr>
          <w:rFonts w:ascii="Times New Roman" w:hAnsi="Times New Roman"/>
          <w:sz w:val="24"/>
          <w:szCs w:val="24"/>
        </w:rPr>
        <w:t xml:space="preserve">“). </w:t>
      </w:r>
      <w:r w:rsidRPr="00EB6DBA">
        <w:rPr>
          <w:rFonts w:ascii="Times New Roman" w:hAnsi="Times New Roman"/>
          <w:sz w:val="24"/>
          <w:szCs w:val="24"/>
          <w:lang w:val="it-IT"/>
        </w:rPr>
        <w:t>Není-li v této Smlouvě uvedeno jinak, podpisem Smlouvy uděluje Účastník souhlasy se zpracováním Údajů k účelům uvedeným v čl. 5 Informací. Reklamace vadného zboží a Služeb se řídí platnými právními předpisy a Reklamačním řádem. Ceny Služeb a zboží neuvedené v příloze č. 1 této Smlouvy či Dílčích smlouvách se řídí aktuálně platným standardním ceníkem pro zákazníky Vodafone OneNet (dále jen “Ceník”).</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 xml:space="preserve">Poskytovatel je oprávněn aktualizovat a měnit jednostranně tyto Všeobecné podmínky a Obchodní podmínky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přičemž se zavazuje jakoukoliv aktualizaci nebo změnu oznámit bez zbytečného odkladu Účastníkovi před nabytím účinnosti této aktualizace nebo změny. Uvedené změny je Poskytovatel oprávněn provést zejména v případě změny právních předpisů, zavedení nových služeb a technologií nebo z důvodu změny podmínek na trhu, a to postupem dle čl. 1.1.4 Všeobecných podmínek.</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 xml:space="preserve">Poskytovatel tímto prohlašuje, že veškeré podmínky a požadavky Účastníka vymezené v zadávací dokumentaci jsou pro něj závazné a jsou součástí této Smlouvy. Pokud by některá ustanovení této Smlouvy byla v rozporu s podmínkami a požadavky Účastníka vymezenými v zadávací dokumentaci, stanou se tato ustanovení neplatnými a použijí se ustanovení zadávací dokumentace. </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 xml:space="preserve">Obchodní podmínky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jsou nedílnou součástí této Smlouvy, jakož i jednotlivých Dílčích smluv. Smluvní vztah tvoří ke dni jejich podpisu oběma smluvními stranami příslušné Dílčí smlouvy včetně příloh. V případě rozporu Smlouvy, Dílčích smluv, Obchodních podmínek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Všeobecných podmínek a ostatních dokumentů má přednost úprava </w:t>
      </w:r>
      <w:r w:rsidRPr="00EB6DBA">
        <w:rPr>
          <w:rFonts w:ascii="Times New Roman" w:hAnsi="Times New Roman"/>
          <w:sz w:val="24"/>
          <w:szCs w:val="24"/>
        </w:rPr>
        <w:lastRenderedPageBreak/>
        <w:t xml:space="preserve">obsažená ve Smlouvě před Dílčí smlouvou, Obchodními podmínkami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Všeobecnými podmínkami a ostatními dokumenty, a to v tomto pořadí. </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 xml:space="preserve">Aktuální verze Obchodních podmínek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Všeobecných podmínek, Reklamačního řádu a Ceníku jsou k dispozici na stránkách www.vodafone.cz. </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Podpisem Smlouvy Účastník potvrzuje, že se s výše uvedenými dokumenty podrobně seznámil</w:t>
      </w:r>
      <w:r w:rsidR="00BA3199">
        <w:rPr>
          <w:rFonts w:ascii="Times New Roman" w:hAnsi="Times New Roman"/>
          <w:sz w:val="24"/>
          <w:szCs w:val="24"/>
        </w:rPr>
        <w:t xml:space="preserve">, </w:t>
      </w:r>
      <w:r w:rsidR="00BA3199" w:rsidRPr="00EB6DBA">
        <w:rPr>
          <w:rFonts w:ascii="Times New Roman" w:hAnsi="Times New Roman"/>
          <w:sz w:val="24"/>
          <w:szCs w:val="24"/>
        </w:rPr>
        <w:t xml:space="preserve">souhlasí </w:t>
      </w:r>
      <w:r w:rsidRPr="00EB6DBA">
        <w:rPr>
          <w:rFonts w:ascii="Times New Roman" w:hAnsi="Times New Roman"/>
          <w:sz w:val="24"/>
          <w:szCs w:val="24"/>
        </w:rPr>
        <w:t xml:space="preserve">s nimi a akceptuje je. Účastník bere na vědomí, že Poskytovatel trvá na svých Všeobecných podmínkách, Obchodních podmínkách </w:t>
      </w:r>
      <w:proofErr w:type="spellStart"/>
      <w:r w:rsidRPr="00EB6DBA">
        <w:rPr>
          <w:rFonts w:ascii="Times New Roman" w:hAnsi="Times New Roman"/>
          <w:sz w:val="24"/>
          <w:szCs w:val="24"/>
        </w:rPr>
        <w:t>OneNet</w:t>
      </w:r>
      <w:proofErr w:type="spellEnd"/>
      <w:r w:rsidRPr="00EB6DBA">
        <w:rPr>
          <w:rFonts w:ascii="Times New Roman" w:hAnsi="Times New Roman"/>
          <w:sz w:val="24"/>
          <w:szCs w:val="24"/>
        </w:rPr>
        <w:t xml:space="preserve">, včetně všech ostatních výše uvedených dokumentů, a znění této Smlouvy. Práva a povinnosti smluvních stran neupravené v této Smlouvě ani v jiných navazujících dokumentech se řídí zákonem č. 89/2012 Sb., občanský zákoník, popř. dalšími příslušnými právními předpisy. </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Smluvní strany se dohodly na vyloučení § 557 občanského zákoníku. Účastník přebírá podle § 1765 občanského zákoníku riziko změny okolností. V souvislosti s uzavíráním této Smlouvy či Dílčí smlouvy smluvní strany ujednaly, že odpověď Účastníka s dodatkem nebo odchylkou není přijetím nabídky na uzavření Smlouvy, resp. Dílčí smlouvy, ani když podstatně nemění podmínky nabídky (§1740 odst. 3 občanského zákoníku). Poskytovatel poskytuje služby a zboží pouze za podmínek uvedených ve Smlouvě a Dílčích smlouvách, a proto zaslání jiných obchodních podmínek považuje Poskytovatel za nepřijetí návrhu ze strany Účastníka a za nový návrh, jehož přijetí však musí být ze strany Poskytovatele písemně potvrzeno (§1751 odst. 2 občanského zákoníku).</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Tato Smlouva je sepsána v českém jazyce ve třech vyhotoveních, z nichž Poskytovatel obdrží jedno vyhotovení a Účastník dvě vyhotovení.</w:t>
      </w:r>
    </w:p>
    <w:p w:rsidR="00EB6DBA" w:rsidRPr="00EB6DBA" w:rsidRDefault="00EB6DBA" w:rsidP="00EB6DBA">
      <w:pPr>
        <w:numPr>
          <w:ilvl w:val="0"/>
          <w:numId w:val="67"/>
        </w:numPr>
        <w:tabs>
          <w:tab w:val="clear" w:pos="1440"/>
          <w:tab w:val="num" w:pos="0"/>
          <w:tab w:val="left" w:pos="360"/>
        </w:tabs>
        <w:ind w:left="0" w:right="23"/>
        <w:jc w:val="both"/>
        <w:rPr>
          <w:rFonts w:ascii="Times New Roman" w:hAnsi="Times New Roman"/>
          <w:sz w:val="24"/>
          <w:szCs w:val="24"/>
        </w:rPr>
      </w:pPr>
      <w:r w:rsidRPr="00EB6DBA">
        <w:rPr>
          <w:rFonts w:ascii="Times New Roman" w:hAnsi="Times New Roman"/>
          <w:sz w:val="24"/>
          <w:szCs w:val="24"/>
        </w:rPr>
        <w:t>Tato Smlouva a Dílčí smlouvy mohou být měněny pouze písemnými dodatky vlastnoručně podepsanými oprávněnými zástupci smluvních stran; písemnou formou není pro účely změny Smlouvy či Dílčí smlouvy výměna e-mailových či jiných elektronických zpráv.</w:t>
      </w:r>
    </w:p>
    <w:p w:rsidR="00EB6DBA" w:rsidRPr="00EB6DBA" w:rsidRDefault="00EB6DBA" w:rsidP="00EB6DBA">
      <w:pPr>
        <w:jc w:val="both"/>
        <w:rPr>
          <w:rFonts w:ascii="Times New Roman" w:hAnsi="Times New Roman"/>
          <w:sz w:val="24"/>
          <w:szCs w:val="24"/>
        </w:rPr>
      </w:pPr>
    </w:p>
    <w:p w:rsidR="00EB6DBA" w:rsidRPr="00EB6DBA" w:rsidRDefault="00EB6DBA" w:rsidP="00EB6DBA">
      <w:pPr>
        <w:jc w:val="both"/>
        <w:rPr>
          <w:rFonts w:ascii="Times New Roman" w:hAnsi="Times New Roman"/>
          <w:sz w:val="24"/>
          <w:szCs w:val="24"/>
        </w:rPr>
      </w:pPr>
    </w:p>
    <w:p w:rsidR="00EB6DBA" w:rsidRPr="00EB6DBA" w:rsidRDefault="00EB6DBA" w:rsidP="00DB7D7A">
      <w:pPr>
        <w:spacing w:before="100" w:after="20"/>
        <w:rPr>
          <w:rFonts w:ascii="Times New Roman" w:hAnsi="Times New Roman"/>
          <w:sz w:val="24"/>
          <w:szCs w:val="24"/>
          <w:lang w:eastAsia="en-US"/>
        </w:rPr>
      </w:pPr>
      <w:r w:rsidRPr="00DB7D7A">
        <w:rPr>
          <w:rFonts w:ascii="Times New Roman" w:hAnsi="Times New Roman"/>
          <w:sz w:val="24"/>
          <w:szCs w:val="24"/>
          <w:lang w:eastAsia="en-US"/>
        </w:rPr>
        <w:t>Příloha č. 1 - Technická specifikace</w:t>
      </w:r>
    </w:p>
    <w:p w:rsidR="00EB6DBA" w:rsidRPr="00EB6DBA" w:rsidRDefault="00EB6DBA" w:rsidP="00DB7D7A">
      <w:pPr>
        <w:pStyle w:val="Bodycopy"/>
        <w:spacing w:before="0"/>
        <w:rPr>
          <w:rFonts w:ascii="Times New Roman" w:hAnsi="Times New Roman"/>
          <w:sz w:val="24"/>
          <w:szCs w:val="24"/>
          <w:lang w:val="cs-CZ"/>
        </w:rPr>
      </w:pPr>
      <w:r w:rsidRPr="00EB6DBA">
        <w:rPr>
          <w:rFonts w:ascii="Times New Roman" w:hAnsi="Times New Roman"/>
          <w:sz w:val="24"/>
          <w:szCs w:val="24"/>
          <w:lang w:val="cs-CZ"/>
        </w:rPr>
        <w:t>Příloha č. 2 – Cenová nabídka</w:t>
      </w:r>
    </w:p>
    <w:p w:rsidR="00EB6DBA" w:rsidRPr="00EB6DBA" w:rsidRDefault="00EB6DBA" w:rsidP="00DB7D7A">
      <w:pPr>
        <w:pStyle w:val="Bodycopy"/>
        <w:spacing w:before="0"/>
        <w:rPr>
          <w:rFonts w:ascii="Times New Roman" w:hAnsi="Times New Roman"/>
          <w:sz w:val="24"/>
          <w:szCs w:val="24"/>
          <w:lang w:val="cs-CZ"/>
        </w:rPr>
      </w:pPr>
      <w:r w:rsidRPr="00EB6DBA">
        <w:rPr>
          <w:rFonts w:ascii="Times New Roman" w:hAnsi="Times New Roman"/>
          <w:sz w:val="24"/>
          <w:szCs w:val="24"/>
          <w:lang w:val="cs-CZ"/>
        </w:rPr>
        <w:t xml:space="preserve">Příloha č. 3 – Zadávací dokumentace </w:t>
      </w:r>
    </w:p>
    <w:p w:rsidR="00EB6DBA" w:rsidRPr="00EB6DBA" w:rsidRDefault="00EB6DBA" w:rsidP="00DB7D7A">
      <w:pPr>
        <w:pStyle w:val="Bodycopy"/>
        <w:spacing w:before="0"/>
        <w:rPr>
          <w:rFonts w:ascii="Times New Roman" w:hAnsi="Times New Roman"/>
          <w:sz w:val="24"/>
          <w:szCs w:val="24"/>
          <w:lang w:val="cs-CZ"/>
        </w:rPr>
      </w:pPr>
      <w:r w:rsidRPr="00EB6DBA">
        <w:rPr>
          <w:rFonts w:ascii="Times New Roman" w:hAnsi="Times New Roman"/>
          <w:sz w:val="24"/>
          <w:szCs w:val="24"/>
          <w:lang w:val="cs-CZ"/>
        </w:rPr>
        <w:t xml:space="preserve">Příloha č. 4 – Všeobecné podmínky, Obchodní podmínky </w:t>
      </w:r>
      <w:proofErr w:type="spellStart"/>
      <w:r w:rsidRPr="00EB6DBA">
        <w:rPr>
          <w:rFonts w:ascii="Times New Roman" w:hAnsi="Times New Roman"/>
          <w:sz w:val="24"/>
          <w:szCs w:val="24"/>
          <w:lang w:val="cs-CZ"/>
        </w:rPr>
        <w:t>OneNet</w:t>
      </w:r>
      <w:proofErr w:type="spellEnd"/>
      <w:r w:rsidRPr="00EB6DBA">
        <w:rPr>
          <w:rFonts w:ascii="Times New Roman" w:hAnsi="Times New Roman"/>
          <w:sz w:val="24"/>
          <w:szCs w:val="24"/>
          <w:lang w:val="cs-CZ"/>
        </w:rPr>
        <w:t>, Reklamační řád- reklamace zboží, reklamace služeb elektronických komunikací</w:t>
      </w:r>
    </w:p>
    <w:p w:rsidR="00EB6DBA" w:rsidRPr="00EB6DBA" w:rsidRDefault="00EB6DBA" w:rsidP="00EB6DBA">
      <w:pPr>
        <w:pStyle w:val="Bodycopy"/>
        <w:spacing w:before="0"/>
        <w:rPr>
          <w:rFonts w:ascii="Times New Roman" w:hAnsi="Times New Roman"/>
          <w:sz w:val="24"/>
          <w:szCs w:val="24"/>
        </w:rPr>
      </w:pPr>
    </w:p>
    <w:p w:rsidR="00EB6DBA" w:rsidRPr="00EB6DBA" w:rsidRDefault="00EB6DBA" w:rsidP="00EB6DBA">
      <w:pPr>
        <w:pStyle w:val="Bodycopy"/>
        <w:spacing w:before="0"/>
        <w:rPr>
          <w:rFonts w:ascii="Times New Roman" w:hAnsi="Times New Roman"/>
          <w:sz w:val="24"/>
          <w:szCs w:val="24"/>
          <w:lang w:val="cs-CZ"/>
        </w:rPr>
      </w:pPr>
    </w:p>
    <w:p w:rsidR="00EB6DBA" w:rsidRPr="00EB6DBA" w:rsidRDefault="00EB6DBA" w:rsidP="00EB6DBA">
      <w:pPr>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1189"/>
        <w:gridCol w:w="3491"/>
      </w:tblGrid>
      <w:tr w:rsidR="00EB6DBA" w:rsidRPr="00EB6DBA" w:rsidTr="00D05DAB">
        <w:trPr>
          <w:trHeight w:hRule="exact" w:val="510"/>
        </w:trPr>
        <w:tc>
          <w:tcPr>
            <w:tcW w:w="4428" w:type="dxa"/>
            <w:gridSpan w:val="2"/>
            <w:tcBorders>
              <w:top w:val="nil"/>
              <w:left w:val="nil"/>
              <w:bottom w:val="nil"/>
              <w:right w:val="nil"/>
            </w:tcBorders>
          </w:tcPr>
          <w:p w:rsidR="00EB6DBA" w:rsidRPr="00EB6DBA" w:rsidRDefault="00EB6DBA" w:rsidP="00C135D7">
            <w:pPr>
              <w:rPr>
                <w:rFonts w:ascii="Times New Roman" w:hAnsi="Times New Roman"/>
                <w:b/>
                <w:bCs/>
                <w:sz w:val="24"/>
                <w:szCs w:val="24"/>
                <w:lang w:val="en-GB"/>
              </w:rPr>
            </w:pPr>
            <w:r w:rsidRPr="00EB6DBA">
              <w:rPr>
                <w:rFonts w:ascii="Times New Roman" w:hAnsi="Times New Roman"/>
                <w:b/>
                <w:bCs/>
                <w:sz w:val="24"/>
                <w:szCs w:val="24"/>
              </w:rPr>
              <w:t xml:space="preserve">Vodafone Czech </w:t>
            </w:r>
            <w:r w:rsidRPr="00EB6DBA">
              <w:rPr>
                <w:rFonts w:ascii="Times New Roman" w:hAnsi="Times New Roman"/>
                <w:b/>
                <w:bCs/>
                <w:sz w:val="24"/>
                <w:szCs w:val="24"/>
                <w:lang w:val="en-GB"/>
              </w:rPr>
              <w:t xml:space="preserve">Republic </w:t>
            </w:r>
            <w:proofErr w:type="spellStart"/>
            <w:r w:rsidRPr="00EB6DBA">
              <w:rPr>
                <w:rFonts w:ascii="Times New Roman" w:hAnsi="Times New Roman"/>
                <w:b/>
                <w:bCs/>
                <w:sz w:val="24"/>
                <w:szCs w:val="24"/>
                <w:lang w:val="en-GB"/>
              </w:rPr>
              <w:t>a.s</w:t>
            </w:r>
            <w:proofErr w:type="spellEnd"/>
          </w:p>
        </w:tc>
        <w:tc>
          <w:tcPr>
            <w:tcW w:w="4680" w:type="dxa"/>
            <w:gridSpan w:val="2"/>
            <w:tcBorders>
              <w:top w:val="nil"/>
              <w:left w:val="nil"/>
              <w:bottom w:val="nil"/>
              <w:right w:val="nil"/>
            </w:tcBorders>
          </w:tcPr>
          <w:p w:rsidR="00EB6DBA" w:rsidRPr="00EB6DBA" w:rsidRDefault="00EB6DBA" w:rsidP="00C135D7">
            <w:pPr>
              <w:widowControl w:val="0"/>
              <w:ind w:right="29"/>
              <w:rPr>
                <w:rFonts w:ascii="Times New Roman" w:hAnsi="Times New Roman"/>
                <w:b/>
                <w:sz w:val="24"/>
                <w:szCs w:val="24"/>
              </w:rPr>
            </w:pPr>
            <w:r w:rsidRPr="00EB6DBA">
              <w:rPr>
                <w:rFonts w:ascii="Times New Roman" w:hAnsi="Times New Roman"/>
                <w:b/>
                <w:sz w:val="24"/>
                <w:szCs w:val="24"/>
              </w:rPr>
              <w:t>městská část Praha 4</w:t>
            </w:r>
          </w:p>
          <w:p w:rsidR="00EB6DBA" w:rsidRPr="00EB6DBA" w:rsidRDefault="00EB6DBA" w:rsidP="00C135D7">
            <w:pPr>
              <w:tabs>
                <w:tab w:val="left" w:pos="9720"/>
              </w:tabs>
              <w:ind w:right="-153"/>
              <w:rPr>
                <w:rFonts w:ascii="Times New Roman" w:hAnsi="Times New Roman"/>
                <w:b/>
                <w:bCs/>
                <w:sz w:val="24"/>
                <w:szCs w:val="24"/>
                <w:lang w:val="en-GB"/>
              </w:rPr>
            </w:pPr>
          </w:p>
        </w:tc>
      </w:tr>
      <w:tr w:rsidR="00EB6DBA" w:rsidRPr="00EB6DBA" w:rsidTr="00D05DAB">
        <w:trPr>
          <w:trHeight w:val="34"/>
        </w:trPr>
        <w:tc>
          <w:tcPr>
            <w:tcW w:w="1278"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bCs/>
                <w:color w:val="666666"/>
                <w:sz w:val="24"/>
                <w:szCs w:val="24"/>
                <w:lang w:val="en-GB"/>
              </w:rPr>
            </w:pPr>
            <w:proofErr w:type="spellStart"/>
            <w:r w:rsidRPr="00EB6DBA">
              <w:rPr>
                <w:rFonts w:ascii="Times New Roman" w:hAnsi="Times New Roman"/>
                <w:bCs/>
                <w:color w:val="000000"/>
                <w:sz w:val="24"/>
                <w:szCs w:val="24"/>
                <w:lang w:val="en-GB"/>
              </w:rPr>
              <w:t>Místo,datum</w:t>
            </w:r>
            <w:proofErr w:type="spellEnd"/>
          </w:p>
        </w:tc>
        <w:tc>
          <w:tcPr>
            <w:tcW w:w="3150"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sz w:val="24"/>
                <w:szCs w:val="24"/>
                <w:lang w:val="en-GB"/>
              </w:rPr>
            </w:pPr>
            <w:r w:rsidRPr="00EB6DBA">
              <w:rPr>
                <w:rFonts w:ascii="Times New Roman" w:hAnsi="Times New Roman"/>
                <w:sz w:val="24"/>
                <w:szCs w:val="24"/>
                <w:lang w:val="en-GB"/>
              </w:rPr>
              <w:t xml:space="preserve"> Praha   ……………</w:t>
            </w:r>
          </w:p>
        </w:tc>
        <w:tc>
          <w:tcPr>
            <w:tcW w:w="1189"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bCs/>
                <w:color w:val="666666"/>
                <w:sz w:val="24"/>
                <w:szCs w:val="24"/>
                <w:lang w:val="en-GB"/>
              </w:rPr>
            </w:pPr>
            <w:proofErr w:type="spellStart"/>
            <w:r w:rsidRPr="00EB6DBA">
              <w:rPr>
                <w:rFonts w:ascii="Times New Roman" w:hAnsi="Times New Roman"/>
                <w:bCs/>
                <w:color w:val="000000"/>
                <w:sz w:val="24"/>
                <w:szCs w:val="24"/>
                <w:lang w:val="en-GB"/>
              </w:rPr>
              <w:t>Místo,datum</w:t>
            </w:r>
            <w:proofErr w:type="spellEnd"/>
          </w:p>
        </w:tc>
        <w:tc>
          <w:tcPr>
            <w:tcW w:w="3491"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sz w:val="24"/>
                <w:szCs w:val="24"/>
                <w:lang w:val="en-GB"/>
              </w:rPr>
            </w:pPr>
            <w:r w:rsidRPr="00EB6DBA">
              <w:rPr>
                <w:rFonts w:ascii="Times New Roman" w:hAnsi="Times New Roman"/>
                <w:sz w:val="24"/>
                <w:szCs w:val="24"/>
                <w:lang w:val="en-GB"/>
              </w:rPr>
              <w:t>Praha ………………</w:t>
            </w:r>
          </w:p>
        </w:tc>
      </w:tr>
      <w:tr w:rsidR="00EB6DBA" w:rsidRPr="00EB6DBA" w:rsidTr="00D05DAB">
        <w:trPr>
          <w:trHeight w:val="34"/>
        </w:trPr>
        <w:tc>
          <w:tcPr>
            <w:tcW w:w="1278"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bCs/>
                <w:color w:val="666666"/>
                <w:sz w:val="24"/>
                <w:szCs w:val="24"/>
                <w:lang w:val="en-GB"/>
              </w:rPr>
            </w:pPr>
            <w:proofErr w:type="spellStart"/>
            <w:r w:rsidRPr="00EB6DBA">
              <w:rPr>
                <w:rFonts w:ascii="Times New Roman" w:hAnsi="Times New Roman"/>
                <w:bCs/>
                <w:color w:val="000000"/>
                <w:sz w:val="24"/>
                <w:szCs w:val="24"/>
                <w:lang w:val="en-GB"/>
              </w:rPr>
              <w:t>Jméno</w:t>
            </w:r>
            <w:proofErr w:type="spellEnd"/>
            <w:r w:rsidRPr="00EB6DBA">
              <w:rPr>
                <w:rFonts w:ascii="Times New Roman" w:hAnsi="Times New Roman"/>
                <w:bCs/>
                <w:color w:val="666666"/>
                <w:sz w:val="24"/>
                <w:szCs w:val="24"/>
                <w:lang w:val="en-GB"/>
              </w:rPr>
              <w:t xml:space="preserve">  </w:t>
            </w:r>
          </w:p>
        </w:tc>
        <w:tc>
          <w:tcPr>
            <w:tcW w:w="3150"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sz w:val="24"/>
                <w:szCs w:val="24"/>
                <w:lang w:val="en-GB"/>
              </w:rPr>
            </w:pPr>
            <w:r w:rsidRPr="00EB6DBA">
              <w:rPr>
                <w:rFonts w:ascii="Times New Roman" w:hAnsi="Times New Roman"/>
                <w:sz w:val="24"/>
                <w:szCs w:val="24"/>
                <w:lang w:val="en-GB"/>
              </w:rPr>
              <w:t xml:space="preserve"> Eva </w:t>
            </w:r>
            <w:proofErr w:type="spellStart"/>
            <w:r w:rsidRPr="00EB6DBA">
              <w:rPr>
                <w:rFonts w:ascii="Times New Roman" w:hAnsi="Times New Roman"/>
                <w:sz w:val="24"/>
                <w:szCs w:val="24"/>
                <w:lang w:val="en-GB"/>
              </w:rPr>
              <w:t>Hrdličková</w:t>
            </w:r>
            <w:proofErr w:type="spellEnd"/>
          </w:p>
        </w:tc>
        <w:tc>
          <w:tcPr>
            <w:tcW w:w="1189"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bCs/>
                <w:color w:val="000000"/>
                <w:sz w:val="24"/>
                <w:szCs w:val="24"/>
                <w:lang w:val="en-GB"/>
              </w:rPr>
            </w:pPr>
            <w:proofErr w:type="spellStart"/>
            <w:r w:rsidRPr="00EB6DBA">
              <w:rPr>
                <w:rFonts w:ascii="Times New Roman" w:hAnsi="Times New Roman"/>
                <w:bCs/>
                <w:color w:val="000000"/>
                <w:sz w:val="24"/>
                <w:szCs w:val="24"/>
                <w:lang w:val="en-GB"/>
              </w:rPr>
              <w:t>Jméno</w:t>
            </w:r>
            <w:proofErr w:type="spellEnd"/>
            <w:r w:rsidRPr="00EB6DBA">
              <w:rPr>
                <w:rFonts w:ascii="Times New Roman" w:hAnsi="Times New Roman"/>
                <w:bCs/>
                <w:color w:val="000000"/>
                <w:sz w:val="24"/>
                <w:szCs w:val="24"/>
                <w:lang w:val="en-GB"/>
              </w:rPr>
              <w:t xml:space="preserve">               </w:t>
            </w:r>
          </w:p>
          <w:p w:rsidR="00EB6DBA" w:rsidRPr="00EB6DBA" w:rsidRDefault="00EB6DBA" w:rsidP="00C135D7">
            <w:pPr>
              <w:tabs>
                <w:tab w:val="left" w:pos="9720"/>
              </w:tabs>
              <w:ind w:right="-153"/>
              <w:rPr>
                <w:rFonts w:ascii="Times New Roman" w:hAnsi="Times New Roman"/>
                <w:bCs/>
                <w:color w:val="666666"/>
                <w:sz w:val="24"/>
                <w:szCs w:val="24"/>
                <w:lang w:val="en-GB"/>
              </w:rPr>
            </w:pPr>
          </w:p>
        </w:tc>
        <w:tc>
          <w:tcPr>
            <w:tcW w:w="3491" w:type="dxa"/>
            <w:tcBorders>
              <w:top w:val="nil"/>
              <w:left w:val="nil"/>
              <w:bottom w:val="nil"/>
              <w:right w:val="nil"/>
            </w:tcBorders>
          </w:tcPr>
          <w:p w:rsidR="00EB6DBA" w:rsidRPr="00EB6DBA" w:rsidRDefault="00EB6DBA" w:rsidP="00C135D7">
            <w:pPr>
              <w:pStyle w:val="Tableentry"/>
              <w:spacing w:before="0" w:after="0"/>
              <w:rPr>
                <w:rFonts w:ascii="Times New Roman" w:hAnsi="Times New Roman" w:cs="Times New Roman"/>
                <w:sz w:val="24"/>
                <w:szCs w:val="24"/>
              </w:rPr>
            </w:pPr>
            <w:proofErr w:type="spellStart"/>
            <w:r w:rsidRPr="00EB6DBA">
              <w:rPr>
                <w:rFonts w:ascii="Times New Roman" w:hAnsi="Times New Roman" w:cs="Times New Roman"/>
                <w:sz w:val="24"/>
                <w:szCs w:val="24"/>
              </w:rPr>
              <w:t>Mgr.Petr</w:t>
            </w:r>
            <w:proofErr w:type="spellEnd"/>
            <w:r w:rsidRPr="00EB6DBA">
              <w:rPr>
                <w:rFonts w:ascii="Times New Roman" w:hAnsi="Times New Roman" w:cs="Times New Roman"/>
                <w:sz w:val="24"/>
                <w:szCs w:val="24"/>
              </w:rPr>
              <w:t xml:space="preserve"> Štěpánek, </w:t>
            </w:r>
            <w:proofErr w:type="spellStart"/>
            <w:r w:rsidRPr="00EB6DBA">
              <w:rPr>
                <w:rFonts w:ascii="Times New Roman" w:hAnsi="Times New Roman" w:cs="Times New Roman"/>
                <w:sz w:val="24"/>
                <w:szCs w:val="24"/>
              </w:rPr>
              <w:t>CSc</w:t>
            </w:r>
            <w:proofErr w:type="spellEnd"/>
            <w:r w:rsidRPr="00EB6DBA">
              <w:rPr>
                <w:rFonts w:ascii="Times New Roman" w:hAnsi="Times New Roman" w:cs="Times New Roman"/>
                <w:sz w:val="24"/>
                <w:szCs w:val="24"/>
              </w:rPr>
              <w:t>.</w:t>
            </w:r>
          </w:p>
        </w:tc>
      </w:tr>
      <w:tr w:rsidR="00EB6DBA" w:rsidRPr="00EB6DBA" w:rsidTr="00D05DAB">
        <w:trPr>
          <w:trHeight w:val="34"/>
        </w:trPr>
        <w:tc>
          <w:tcPr>
            <w:tcW w:w="1278"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bCs/>
                <w:color w:val="666666"/>
                <w:sz w:val="24"/>
                <w:szCs w:val="24"/>
                <w:lang w:val="en-GB"/>
              </w:rPr>
            </w:pPr>
            <w:proofErr w:type="spellStart"/>
            <w:r w:rsidRPr="00EB6DBA">
              <w:rPr>
                <w:rFonts w:ascii="Times New Roman" w:hAnsi="Times New Roman"/>
                <w:bCs/>
                <w:color w:val="000000"/>
                <w:sz w:val="24"/>
                <w:szCs w:val="24"/>
                <w:lang w:val="en-GB"/>
              </w:rPr>
              <w:t>Pozice</w:t>
            </w:r>
            <w:proofErr w:type="spellEnd"/>
            <w:r w:rsidRPr="00EB6DBA">
              <w:rPr>
                <w:rFonts w:ascii="Times New Roman" w:hAnsi="Times New Roman"/>
                <w:bCs/>
                <w:color w:val="666666"/>
                <w:sz w:val="24"/>
                <w:szCs w:val="24"/>
                <w:lang w:val="en-GB"/>
              </w:rPr>
              <w:t xml:space="preserve">  </w:t>
            </w:r>
          </w:p>
        </w:tc>
        <w:tc>
          <w:tcPr>
            <w:tcW w:w="3150"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sz w:val="24"/>
                <w:szCs w:val="24"/>
                <w:lang w:val="en-GB"/>
              </w:rPr>
            </w:pPr>
            <w:r w:rsidRPr="00EB6DBA">
              <w:rPr>
                <w:rFonts w:ascii="Times New Roman" w:hAnsi="Times New Roman"/>
                <w:sz w:val="24"/>
                <w:szCs w:val="24"/>
                <w:lang w:val="en-GB"/>
              </w:rPr>
              <w:t xml:space="preserve"> </w:t>
            </w:r>
            <w:proofErr w:type="spellStart"/>
            <w:r w:rsidRPr="00EB6DBA">
              <w:rPr>
                <w:rFonts w:ascii="Times New Roman" w:hAnsi="Times New Roman"/>
                <w:sz w:val="24"/>
                <w:szCs w:val="24"/>
                <w:lang w:val="en-GB"/>
              </w:rPr>
              <w:t>obchodní</w:t>
            </w:r>
            <w:proofErr w:type="spellEnd"/>
            <w:r w:rsidRPr="00EB6DBA">
              <w:rPr>
                <w:rFonts w:ascii="Times New Roman" w:hAnsi="Times New Roman"/>
                <w:sz w:val="24"/>
                <w:szCs w:val="24"/>
                <w:lang w:val="en-GB"/>
              </w:rPr>
              <w:t xml:space="preserve"> </w:t>
            </w:r>
            <w:proofErr w:type="spellStart"/>
            <w:r w:rsidRPr="00EB6DBA">
              <w:rPr>
                <w:rFonts w:ascii="Times New Roman" w:hAnsi="Times New Roman"/>
                <w:sz w:val="24"/>
                <w:szCs w:val="24"/>
                <w:lang w:val="en-GB"/>
              </w:rPr>
              <w:t>zástupce</w:t>
            </w:r>
            <w:proofErr w:type="spellEnd"/>
          </w:p>
        </w:tc>
        <w:tc>
          <w:tcPr>
            <w:tcW w:w="1189"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bCs/>
                <w:color w:val="666666"/>
                <w:sz w:val="24"/>
                <w:szCs w:val="24"/>
                <w:lang w:val="en-GB"/>
              </w:rPr>
            </w:pPr>
            <w:proofErr w:type="spellStart"/>
            <w:r w:rsidRPr="00EB6DBA">
              <w:rPr>
                <w:rFonts w:ascii="Times New Roman" w:hAnsi="Times New Roman"/>
                <w:bCs/>
                <w:color w:val="000000"/>
                <w:sz w:val="24"/>
                <w:szCs w:val="24"/>
                <w:lang w:val="en-GB"/>
              </w:rPr>
              <w:t>Pozice</w:t>
            </w:r>
            <w:proofErr w:type="spellEnd"/>
            <w:r w:rsidRPr="00EB6DBA">
              <w:rPr>
                <w:rFonts w:ascii="Times New Roman" w:hAnsi="Times New Roman"/>
                <w:bCs/>
                <w:color w:val="666666"/>
                <w:sz w:val="24"/>
                <w:szCs w:val="24"/>
                <w:lang w:val="en-GB"/>
              </w:rPr>
              <w:t xml:space="preserve">  </w:t>
            </w:r>
          </w:p>
        </w:tc>
        <w:tc>
          <w:tcPr>
            <w:tcW w:w="3491" w:type="dxa"/>
            <w:tcBorders>
              <w:top w:val="nil"/>
              <w:left w:val="nil"/>
              <w:bottom w:val="nil"/>
              <w:right w:val="nil"/>
            </w:tcBorders>
          </w:tcPr>
          <w:p w:rsidR="00EB6DBA" w:rsidRPr="00EB6DBA" w:rsidRDefault="00EB6DBA" w:rsidP="00C135D7">
            <w:pPr>
              <w:tabs>
                <w:tab w:val="left" w:pos="9720"/>
              </w:tabs>
              <w:ind w:right="-153"/>
              <w:rPr>
                <w:rFonts w:ascii="Times New Roman" w:hAnsi="Times New Roman"/>
                <w:sz w:val="24"/>
                <w:szCs w:val="24"/>
                <w:lang w:val="en-GB"/>
              </w:rPr>
            </w:pPr>
            <w:proofErr w:type="spellStart"/>
            <w:r w:rsidRPr="00EB6DBA">
              <w:rPr>
                <w:rFonts w:ascii="Times New Roman" w:hAnsi="Times New Roman"/>
                <w:sz w:val="24"/>
                <w:szCs w:val="24"/>
                <w:lang w:val="en-GB"/>
              </w:rPr>
              <w:t>starosta</w:t>
            </w:r>
            <w:proofErr w:type="spellEnd"/>
            <w:r w:rsidRPr="00EB6DBA">
              <w:rPr>
                <w:rFonts w:ascii="Times New Roman" w:hAnsi="Times New Roman"/>
                <w:sz w:val="24"/>
                <w:szCs w:val="24"/>
                <w:lang w:val="en-GB"/>
              </w:rPr>
              <w:t xml:space="preserve"> MČ Praha 4</w:t>
            </w:r>
          </w:p>
        </w:tc>
      </w:tr>
      <w:tr w:rsidR="00EB6DBA" w:rsidRPr="00EB6DBA" w:rsidTr="00D05DAB">
        <w:trPr>
          <w:trHeight w:val="34"/>
        </w:trPr>
        <w:tc>
          <w:tcPr>
            <w:tcW w:w="4428" w:type="dxa"/>
            <w:gridSpan w:val="2"/>
            <w:tcBorders>
              <w:top w:val="nil"/>
              <w:left w:val="nil"/>
              <w:bottom w:val="nil"/>
              <w:right w:val="nil"/>
            </w:tcBorders>
          </w:tcPr>
          <w:p w:rsidR="00EB6DBA" w:rsidRPr="00EB6DBA" w:rsidRDefault="00EB6DBA" w:rsidP="00C135D7">
            <w:pPr>
              <w:tabs>
                <w:tab w:val="num" w:pos="180"/>
              </w:tabs>
              <w:rPr>
                <w:rFonts w:ascii="Times New Roman" w:hAnsi="Times New Roman"/>
                <w:bCs/>
                <w:color w:val="666666"/>
                <w:sz w:val="24"/>
                <w:szCs w:val="24"/>
                <w:lang w:val="en-GB"/>
              </w:rPr>
            </w:pPr>
            <w:proofErr w:type="spellStart"/>
            <w:r w:rsidRPr="00EB6DBA">
              <w:rPr>
                <w:rFonts w:ascii="Times New Roman" w:hAnsi="Times New Roman"/>
                <w:bCs/>
                <w:color w:val="000000"/>
                <w:sz w:val="24"/>
                <w:szCs w:val="24"/>
                <w:lang w:val="en-GB"/>
              </w:rPr>
              <w:t>Podpis</w:t>
            </w:r>
            <w:proofErr w:type="spellEnd"/>
          </w:p>
          <w:p w:rsidR="00EB6DBA" w:rsidRPr="00EB6DBA" w:rsidRDefault="00EB6DBA" w:rsidP="00C135D7">
            <w:pPr>
              <w:tabs>
                <w:tab w:val="num" w:pos="180"/>
              </w:tabs>
              <w:rPr>
                <w:rFonts w:ascii="Times New Roman" w:hAnsi="Times New Roman"/>
                <w:bCs/>
                <w:color w:val="666666"/>
                <w:sz w:val="24"/>
                <w:szCs w:val="24"/>
                <w:lang w:val="en-GB"/>
              </w:rPr>
            </w:pPr>
          </w:p>
          <w:p w:rsidR="00EB6DBA" w:rsidRPr="00EB6DBA" w:rsidRDefault="00EB6DBA" w:rsidP="00C135D7">
            <w:pPr>
              <w:tabs>
                <w:tab w:val="num" w:pos="180"/>
              </w:tabs>
              <w:rPr>
                <w:rFonts w:ascii="Times New Roman" w:hAnsi="Times New Roman"/>
                <w:bCs/>
                <w:color w:val="666666"/>
                <w:sz w:val="24"/>
                <w:szCs w:val="24"/>
                <w:lang w:val="en-GB"/>
              </w:rPr>
            </w:pPr>
          </w:p>
          <w:p w:rsidR="00EB6DBA" w:rsidRPr="00EB6DBA" w:rsidRDefault="00EB6DBA" w:rsidP="00C135D7">
            <w:pPr>
              <w:tabs>
                <w:tab w:val="num" w:pos="180"/>
              </w:tabs>
              <w:rPr>
                <w:rFonts w:ascii="Times New Roman" w:hAnsi="Times New Roman"/>
                <w:bCs/>
                <w:color w:val="666666"/>
                <w:sz w:val="24"/>
                <w:szCs w:val="24"/>
                <w:lang w:val="en-GB"/>
              </w:rPr>
            </w:pPr>
            <w:r w:rsidRPr="00EB6DBA">
              <w:rPr>
                <w:rFonts w:ascii="Times New Roman" w:hAnsi="Times New Roman"/>
                <w:bCs/>
                <w:noProof/>
                <w:color w:val="666666"/>
                <w:sz w:val="24"/>
                <w:szCs w:val="24"/>
              </w:rPr>
              <mc:AlternateContent>
                <mc:Choice Requires="wps">
                  <w:drawing>
                    <wp:anchor distT="0" distB="0" distL="114300" distR="114300" simplePos="0" relativeHeight="251660288" behindDoc="0" locked="0" layoutInCell="1" allowOverlap="1" wp14:anchorId="5CD3D91E" wp14:editId="463D46D7">
                      <wp:simplePos x="0" y="0"/>
                      <wp:positionH relativeFrom="column">
                        <wp:posOffset>-1905</wp:posOffset>
                      </wp:positionH>
                      <wp:positionV relativeFrom="paragraph">
                        <wp:posOffset>13970</wp:posOffset>
                      </wp:positionV>
                      <wp:extent cx="2159635" cy="0"/>
                      <wp:effectExtent l="12065" t="10795" r="9525" b="825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63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DEA880" id="Přímá spojnic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16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" strokecolor="#666" strokeweight=".5pt"/>
                  </w:pict>
                </mc:Fallback>
              </mc:AlternateContent>
            </w:r>
          </w:p>
        </w:tc>
        <w:tc>
          <w:tcPr>
            <w:tcW w:w="4680" w:type="dxa"/>
            <w:gridSpan w:val="2"/>
            <w:tcBorders>
              <w:top w:val="nil"/>
              <w:left w:val="nil"/>
              <w:bottom w:val="nil"/>
              <w:right w:val="nil"/>
            </w:tcBorders>
          </w:tcPr>
          <w:p w:rsidR="00EB6DBA" w:rsidRPr="00EB6DBA" w:rsidRDefault="00EB6DBA" w:rsidP="00C135D7">
            <w:pPr>
              <w:rPr>
                <w:rFonts w:ascii="Times New Roman" w:hAnsi="Times New Roman"/>
                <w:bCs/>
                <w:color w:val="666666"/>
                <w:sz w:val="24"/>
                <w:szCs w:val="24"/>
                <w:lang w:val="en-GB"/>
              </w:rPr>
            </w:pPr>
            <w:r w:rsidRPr="00EB6DBA">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37D37202" wp14:editId="45C990A4">
                      <wp:simplePos x="0" y="0"/>
                      <wp:positionH relativeFrom="column">
                        <wp:posOffset>-8255</wp:posOffset>
                      </wp:positionH>
                      <wp:positionV relativeFrom="paragraph">
                        <wp:posOffset>457835</wp:posOffset>
                      </wp:positionV>
                      <wp:extent cx="2159635" cy="0"/>
                      <wp:effectExtent l="7620" t="10795" r="13970" b="825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63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7B09CB"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6.05pt" to="169.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" strokecolor="#666" strokeweight=".5pt"/>
                  </w:pict>
                </mc:Fallback>
              </mc:AlternateContent>
            </w:r>
            <w:proofErr w:type="spellStart"/>
            <w:r w:rsidRPr="00EB6DBA">
              <w:rPr>
                <w:rFonts w:ascii="Times New Roman" w:hAnsi="Times New Roman"/>
                <w:bCs/>
                <w:color w:val="000000"/>
                <w:sz w:val="24"/>
                <w:szCs w:val="24"/>
                <w:lang w:val="en-GB"/>
              </w:rPr>
              <w:t>Podpis</w:t>
            </w:r>
            <w:proofErr w:type="spellEnd"/>
          </w:p>
        </w:tc>
      </w:tr>
      <w:tr w:rsidR="00EB6DBA" w:rsidRPr="00EB6DBA" w:rsidTr="00D05DAB">
        <w:trPr>
          <w:trHeight w:val="505"/>
        </w:trPr>
        <w:tc>
          <w:tcPr>
            <w:tcW w:w="4428" w:type="dxa"/>
            <w:gridSpan w:val="2"/>
            <w:tcBorders>
              <w:top w:val="nil"/>
              <w:left w:val="nil"/>
              <w:bottom w:val="nil"/>
              <w:right w:val="nil"/>
            </w:tcBorders>
          </w:tcPr>
          <w:p w:rsidR="00EB6DBA" w:rsidRPr="00EB6DBA" w:rsidRDefault="00EB6DBA" w:rsidP="00C135D7">
            <w:pPr>
              <w:tabs>
                <w:tab w:val="left" w:pos="9720"/>
              </w:tabs>
              <w:ind w:right="-153"/>
              <w:rPr>
                <w:rFonts w:ascii="Times New Roman" w:hAnsi="Times New Roman"/>
                <w:noProof/>
                <w:sz w:val="24"/>
                <w:szCs w:val="24"/>
                <w:lang w:val="en-GB" w:eastAsia="en-GB"/>
              </w:rPr>
            </w:pPr>
          </w:p>
        </w:tc>
        <w:tc>
          <w:tcPr>
            <w:tcW w:w="4680" w:type="dxa"/>
            <w:gridSpan w:val="2"/>
            <w:tcBorders>
              <w:top w:val="nil"/>
              <w:left w:val="nil"/>
              <w:bottom w:val="nil"/>
              <w:right w:val="nil"/>
            </w:tcBorders>
          </w:tcPr>
          <w:p w:rsidR="00EB6DBA" w:rsidRPr="00EB6DBA" w:rsidRDefault="00EB6DBA" w:rsidP="00C135D7">
            <w:pPr>
              <w:rPr>
                <w:rFonts w:ascii="Times New Roman" w:hAnsi="Times New Roman"/>
                <w:b/>
                <w:bCs/>
                <w:color w:val="666666"/>
                <w:sz w:val="24"/>
                <w:szCs w:val="24"/>
                <w:lang w:val="en-GB"/>
              </w:rPr>
            </w:pPr>
          </w:p>
        </w:tc>
      </w:tr>
    </w:tbl>
    <w:p w:rsidR="008913AE" w:rsidRDefault="008913AE" w:rsidP="00D05DAB">
      <w:pPr>
        <w:spacing w:before="100" w:after="20" w:line="360" w:lineRule="exact"/>
        <w:rPr>
          <w:b/>
        </w:rPr>
      </w:pPr>
      <w:bookmarkStart w:id="0" w:name="_GoBack"/>
      <w:bookmarkEnd w:id="0"/>
    </w:p>
    <w:sectPr w:rsidR="008913AE" w:rsidSect="00534DEA">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dafone Rg">
    <w:altName w:val="Arial Narrow"/>
    <w:charset w:val="EE"/>
    <w:family w:val="swiss"/>
    <w:pitch w:val="variable"/>
    <w:sig w:usb0="00000001" w:usb1="1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A" w:rsidRDefault="00DB7D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05DAB">
      <w:rPr>
        <w:noProof/>
        <w:snapToGrid w:val="0"/>
      </w:rPr>
      <w:t>4</w:t>
    </w:r>
    <w:r>
      <w:rPr>
        <w:snapToGrid w:val="0"/>
      </w:rPr>
      <w:fldChar w:fldCharType="end"/>
    </w:r>
    <w:r>
      <w:rPr>
        <w:snapToGrid w:val="0"/>
      </w:rPr>
      <w:t xml:space="preserve"> (celkem </w:t>
    </w:r>
    <w:r w:rsidR="00DB7D7A">
      <w:rPr>
        <w:snapToGrid w:val="0"/>
      </w:rPr>
      <w:t>116</w:t>
    </w:r>
    <w:r>
      <w:rPr>
        <w:snapToGrid w:val="0"/>
      </w:rPr>
      <w:t>)</w:t>
    </w:r>
  </w:p>
  <w:p w:rsidR="00960C0E" w:rsidRDefault="00960C0E">
    <w:pPr>
      <w:pStyle w:val="Zpat"/>
      <w:jc w:val="right"/>
    </w:pPr>
    <w:r>
      <w:t xml:space="preserve">usnesení č. </w:t>
    </w:r>
    <w:r w:rsidR="00B73620">
      <w:t>2</w:t>
    </w:r>
    <w:r>
      <w:t>R-</w:t>
    </w:r>
    <w:r w:rsidR="00DB7D7A">
      <w:t>53</w:t>
    </w:r>
    <w:r>
      <w:t>/20</w:t>
    </w:r>
    <w:r w:rsidR="003820D1">
      <w:t>1</w:t>
    </w:r>
    <w:r w:rsidR="00810837">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05DAB">
      <w:rPr>
        <w:noProof/>
        <w:snapToGrid w:val="0"/>
      </w:rPr>
      <w:t>1</w:t>
    </w:r>
    <w:r>
      <w:rPr>
        <w:snapToGrid w:val="0"/>
      </w:rPr>
      <w:fldChar w:fldCharType="end"/>
    </w:r>
    <w:r>
      <w:rPr>
        <w:snapToGrid w:val="0"/>
      </w:rPr>
      <w:t xml:space="preserve"> (celkem </w:t>
    </w:r>
    <w:r w:rsidR="00DB7D7A">
      <w:rPr>
        <w:snapToGrid w:val="0"/>
      </w:rPr>
      <w:t>116</w:t>
    </w:r>
    <w:r>
      <w:rPr>
        <w:snapToGrid w:val="0"/>
      </w:rPr>
      <w:t>)</w:t>
    </w:r>
  </w:p>
  <w:p w:rsidR="00960C0E" w:rsidRDefault="00BE37ED">
    <w:pPr>
      <w:pStyle w:val="Zpat"/>
      <w:jc w:val="right"/>
    </w:pPr>
    <w:r>
      <w:t>usnesení č.</w:t>
    </w:r>
    <w:r w:rsidR="005C54B5">
      <w:t xml:space="preserve"> </w:t>
    </w:r>
    <w:r w:rsidR="00B73620">
      <w:t>2</w:t>
    </w:r>
    <w:r w:rsidR="005D1B8B">
      <w:t>R-</w:t>
    </w:r>
    <w:r w:rsidR="00DB7D7A">
      <w:t>53</w:t>
    </w:r>
    <w:r w:rsidR="00960C0E">
      <w:t>/20</w:t>
    </w:r>
    <w:r w:rsidR="00A5104A">
      <w:t>1</w:t>
    </w:r>
    <w:r w:rsidR="00810837">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A" w:rsidRDefault="00DB7D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A" w:rsidRDefault="00DB7D7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4261EF"/>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02A34700"/>
    <w:multiLevelType w:val="multilevel"/>
    <w:tmpl w:val="CB96BF50"/>
    <w:lvl w:ilvl="0">
      <w:start w:val="1"/>
      <w:numFmt w:val="decimal"/>
      <w:lvlText w:val="%1."/>
      <w:lvlJc w:val="left"/>
      <w:pPr>
        <w:ind w:left="360" w:hanging="360"/>
      </w:pPr>
      <w:rPr>
        <w:rFonts w:ascii="Tahoma" w:hAnsi="Tahoma" w:cs="Tahoma"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858" w:hanging="432"/>
      </w:pPr>
      <w:rPr>
        <w:rFonts w:ascii="Tahoma" w:hAnsi="Tahoma" w:cs="Tahoma" w:hint="default"/>
        <w:b w:val="0"/>
        <w:i w:val="0"/>
        <w:sz w:val="18"/>
        <w:szCs w:val="18"/>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7017C5"/>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81B20A9"/>
    <w:multiLevelType w:val="hybridMultilevel"/>
    <w:tmpl w:val="7DE6865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B9048CF"/>
    <w:multiLevelType w:val="hybridMultilevel"/>
    <w:tmpl w:val="CE8A13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C27540E"/>
    <w:multiLevelType w:val="multilevel"/>
    <w:tmpl w:val="3184094C"/>
    <w:lvl w:ilvl="0">
      <w:start w:val="2"/>
      <w:numFmt w:val="decimal"/>
      <w:lvlText w:val="%1"/>
      <w:lvlJc w:val="left"/>
      <w:pPr>
        <w:ind w:left="360" w:hanging="360"/>
      </w:pPr>
      <w:rPr>
        <w:rFonts w:hint="default"/>
      </w:rPr>
    </w:lvl>
    <w:lvl w:ilvl="1">
      <w:start w:val="8"/>
      <w:numFmt w:val="decimal"/>
      <w:lvlText w:val="2.%2."/>
      <w:lvlJc w:val="left"/>
      <w:pPr>
        <w:ind w:left="0" w:hanging="360"/>
      </w:pPr>
      <w:rPr>
        <w:rFonts w:hint="default"/>
        <w:sz w:val="24"/>
        <w:szCs w:val="24"/>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8">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F8C0DFA"/>
    <w:multiLevelType w:val="hybridMultilevel"/>
    <w:tmpl w:val="717C104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0FA44541"/>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0FE4612C"/>
    <w:multiLevelType w:val="hybridMultilevel"/>
    <w:tmpl w:val="FD22C9E4"/>
    <w:lvl w:ilvl="0" w:tplc="14A428D2">
      <w:start w:val="1"/>
      <w:numFmt w:val="upperRoman"/>
      <w:lvlText w:val="%1."/>
      <w:lvlJc w:val="left"/>
      <w:pPr>
        <w:tabs>
          <w:tab w:val="num" w:pos="900"/>
        </w:tabs>
        <w:ind w:left="900" w:hanging="72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0FF72A4A"/>
    <w:multiLevelType w:val="hybridMultilevel"/>
    <w:tmpl w:val="20DC02A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170C52CE"/>
    <w:multiLevelType w:val="hybridMultilevel"/>
    <w:tmpl w:val="9FE454C4"/>
    <w:lvl w:ilvl="0" w:tplc="FFFFFFFF">
      <w:start w:val="1"/>
      <w:numFmt w:val="lowerLetter"/>
      <w:lvlText w:val="%1)"/>
      <w:lvlJc w:val="left"/>
      <w:pPr>
        <w:ind w:left="1353"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nsid w:val="198E0926"/>
    <w:multiLevelType w:val="hybridMultilevel"/>
    <w:tmpl w:val="A392A630"/>
    <w:lvl w:ilvl="0" w:tplc="04102D00">
      <w:start w:val="1"/>
      <w:numFmt w:val="decimal"/>
      <w:lvlText w:val="5.%1"/>
      <w:lvlJc w:val="left"/>
      <w:pPr>
        <w:tabs>
          <w:tab w:val="num" w:pos="1440"/>
        </w:tabs>
        <w:ind w:left="144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B9151A4"/>
    <w:multiLevelType w:val="hybridMultilevel"/>
    <w:tmpl w:val="3C2EFC3A"/>
    <w:lvl w:ilvl="0" w:tplc="FC841A08">
      <w:start w:val="1"/>
      <w:numFmt w:val="lowerLetter"/>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8">
    <w:nsid w:val="1E613735"/>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1E90420F"/>
    <w:multiLevelType w:val="hybridMultilevel"/>
    <w:tmpl w:val="96E65C2E"/>
    <w:lvl w:ilvl="0" w:tplc="D794DFD4">
      <w:start w:val="1"/>
      <w:numFmt w:val="lowerLetter"/>
      <w:lvlText w:val="%1)"/>
      <w:lvlJc w:val="left"/>
      <w:pPr>
        <w:ind w:left="1004"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10460E1"/>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nsid w:val="24870A53"/>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cs="Wingdings" w:hint="default"/>
      </w:rPr>
    </w:lvl>
    <w:lvl w:ilvl="3" w:tplc="04050001" w:tentative="1">
      <w:start w:val="1"/>
      <w:numFmt w:val="bullet"/>
      <w:lvlText w:val=""/>
      <w:lvlJc w:val="left"/>
      <w:pPr>
        <w:ind w:left="3164" w:hanging="360"/>
      </w:pPr>
      <w:rPr>
        <w:rFonts w:ascii="Symbol" w:hAnsi="Symbol" w:cs="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cs="Wingdings" w:hint="default"/>
      </w:rPr>
    </w:lvl>
    <w:lvl w:ilvl="6" w:tplc="04050001" w:tentative="1">
      <w:start w:val="1"/>
      <w:numFmt w:val="bullet"/>
      <w:lvlText w:val=""/>
      <w:lvlJc w:val="left"/>
      <w:pPr>
        <w:ind w:left="5324" w:hanging="360"/>
      </w:pPr>
      <w:rPr>
        <w:rFonts w:ascii="Symbol" w:hAnsi="Symbol" w:cs="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cs="Wingdings" w:hint="default"/>
      </w:rPr>
    </w:lvl>
  </w:abstractNum>
  <w:abstractNum w:abstractNumId="22">
    <w:nsid w:val="26CC21FF"/>
    <w:multiLevelType w:val="hybridMultilevel"/>
    <w:tmpl w:val="EE56D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A995785"/>
    <w:multiLevelType w:val="hybridMultilevel"/>
    <w:tmpl w:val="56D82536"/>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nsid w:val="2B2976B2"/>
    <w:multiLevelType w:val="hybridMultilevel"/>
    <w:tmpl w:val="B044A6D0"/>
    <w:lvl w:ilvl="0" w:tplc="C0B67DB2">
      <w:start w:val="1"/>
      <w:numFmt w:val="lowerRoman"/>
      <w:lvlText w:val="(%1)"/>
      <w:lvlJc w:val="left"/>
      <w:pPr>
        <w:ind w:left="270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36040E"/>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nsid w:val="2BCB429C"/>
    <w:multiLevelType w:val="hybridMultilevel"/>
    <w:tmpl w:val="03F406B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C0B67DB2">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
    <w:nsid w:val="31ED11E3"/>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33337134"/>
    <w:multiLevelType w:val="hybridMultilevel"/>
    <w:tmpl w:val="8D660AD2"/>
    <w:lvl w:ilvl="0" w:tplc="040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nsid w:val="34141008"/>
    <w:multiLevelType w:val="hybridMultilevel"/>
    <w:tmpl w:val="A1969B82"/>
    <w:lvl w:ilvl="0" w:tplc="04050017">
      <w:start w:val="1"/>
      <w:numFmt w:val="lowerLetter"/>
      <w:lvlText w:val="%1)"/>
      <w:lvlJc w:val="left"/>
      <w:pPr>
        <w:ind w:left="1276" w:hanging="360"/>
      </w:pPr>
      <w:rPr>
        <w:rFonts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1">
    <w:nsid w:val="379B7593"/>
    <w:multiLevelType w:val="hybridMultilevel"/>
    <w:tmpl w:val="D7E4F0DE"/>
    <w:lvl w:ilvl="0" w:tplc="285A80A0">
      <w:start w:val="1"/>
      <w:numFmt w:val="bullet"/>
      <w:lvlText w:val="-"/>
      <w:lvlJc w:val="left"/>
      <w:pPr>
        <w:ind w:left="720" w:hanging="360"/>
      </w:pPr>
      <w:rPr>
        <w:rFonts w:ascii="Vodafone Rg" w:eastAsia="Times New Roman" w:hAnsi="Vodafone Rg"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38EA2799"/>
    <w:multiLevelType w:val="hybridMultilevel"/>
    <w:tmpl w:val="B15CCE50"/>
    <w:lvl w:ilvl="0" w:tplc="48AC3F5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3B5E35F0"/>
    <w:multiLevelType w:val="hybridMultilevel"/>
    <w:tmpl w:val="E556D6B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nsid w:val="3BAA3194"/>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3BDB1310"/>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8">
    <w:nsid w:val="426A1B89"/>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465D1964"/>
    <w:multiLevelType w:val="hybridMultilevel"/>
    <w:tmpl w:val="21CCF0EC"/>
    <w:lvl w:ilvl="0" w:tplc="2932CA46">
      <w:start w:val="1"/>
      <w:numFmt w:val="decimal"/>
      <w:lvlText w:val="%1."/>
      <w:lvlJc w:val="left"/>
      <w:pPr>
        <w:ind w:left="720" w:hanging="360"/>
      </w:pPr>
      <w:rPr>
        <w:rFonts w:ascii="Times New Roman" w:hAnsi="Times New Roman" w:cs="Times New Roman"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46667B17"/>
    <w:multiLevelType w:val="hybridMultilevel"/>
    <w:tmpl w:val="8D660AD2"/>
    <w:lvl w:ilvl="0" w:tplc="04050017">
      <w:start w:val="1"/>
      <w:numFmt w:val="lowerLetter"/>
      <w:lvlText w:val="%1)"/>
      <w:lvlJc w:val="left"/>
      <w:pPr>
        <w:ind w:left="1276" w:hanging="360"/>
      </w:pPr>
      <w:rPr>
        <w:rFonts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41">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42">
    <w:nsid w:val="476C4EB5"/>
    <w:multiLevelType w:val="hybridMultilevel"/>
    <w:tmpl w:val="41245D50"/>
    <w:lvl w:ilvl="0" w:tplc="FFFFFFFF">
      <w:start w:val="1"/>
      <w:numFmt w:val="lowerLetter"/>
      <w:lvlText w:val="%1)"/>
      <w:lvlJc w:val="left"/>
      <w:pPr>
        <w:ind w:left="1353"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3">
    <w:nsid w:val="4A136C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CD37B4B"/>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nsid w:val="4FCB6142"/>
    <w:multiLevelType w:val="hybridMultilevel"/>
    <w:tmpl w:val="45703D2E"/>
    <w:lvl w:ilvl="0" w:tplc="617C4868">
      <w:start w:val="1"/>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46">
    <w:nsid w:val="51B54E70"/>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7">
    <w:nsid w:val="528E6A12"/>
    <w:multiLevelType w:val="hybridMultilevel"/>
    <w:tmpl w:val="B82E61A8"/>
    <w:lvl w:ilvl="0" w:tplc="CC4E427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nsid w:val="53DC66D4"/>
    <w:multiLevelType w:val="hybridMultilevel"/>
    <w:tmpl w:val="8D660AD2"/>
    <w:lvl w:ilvl="0" w:tplc="040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nsid w:val="54EE04AF"/>
    <w:multiLevelType w:val="hybridMultilevel"/>
    <w:tmpl w:val="BDA05E84"/>
    <w:lvl w:ilvl="0" w:tplc="F52079FC">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5B34240D"/>
    <w:multiLevelType w:val="hybridMultilevel"/>
    <w:tmpl w:val="E556D6B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1">
    <w:nsid w:val="5B4D5DC1"/>
    <w:multiLevelType w:val="multilevel"/>
    <w:tmpl w:val="0DFE19FE"/>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2">
    <w:nsid w:val="5F9B1955"/>
    <w:multiLevelType w:val="multilevel"/>
    <w:tmpl w:val="8C60C1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48F1C75"/>
    <w:multiLevelType w:val="hybridMultilevel"/>
    <w:tmpl w:val="948EA5E6"/>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nsid w:val="65DA1810"/>
    <w:multiLevelType w:val="hybridMultilevel"/>
    <w:tmpl w:val="46C42672"/>
    <w:lvl w:ilvl="0" w:tplc="013E06B2">
      <w:start w:val="1"/>
      <w:numFmt w:val="lowerLetter"/>
      <w:lvlText w:val="%1)"/>
      <w:lvlJc w:val="left"/>
      <w:pPr>
        <w:ind w:left="1211" w:hanging="360"/>
      </w:pPr>
      <w:rPr>
        <w:rFonts w:hint="default"/>
      </w:rPr>
    </w:lvl>
    <w:lvl w:ilvl="1" w:tplc="D578DFF6">
      <w:start w:val="1"/>
      <w:numFmt w:val="lowerRoman"/>
      <w:lvlText w:val="(%2)"/>
      <w:lvlJc w:val="left"/>
      <w:pPr>
        <w:ind w:left="1931" w:hanging="360"/>
      </w:pPr>
      <w:rPr>
        <w:rFonts w:hint="default"/>
      </w:rPr>
    </w:lvl>
    <w:lvl w:ilvl="2" w:tplc="04050015">
      <w:start w:val="1"/>
      <w:numFmt w:val="upperLetter"/>
      <w:lvlText w:val="%3."/>
      <w:lvlJc w:val="lef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5">
    <w:nsid w:val="661E617A"/>
    <w:multiLevelType w:val="hybridMultilevel"/>
    <w:tmpl w:val="521A0720"/>
    <w:lvl w:ilvl="0" w:tplc="C8422766">
      <w:start w:val="1"/>
      <w:numFmt w:val="lowerLetter"/>
      <w:lvlText w:val="%1)"/>
      <w:lvlJc w:val="left"/>
      <w:pPr>
        <w:ind w:left="1276" w:hanging="360"/>
      </w:pPr>
      <w:rPr>
        <w:rFonts w:ascii="Tahoma" w:hAnsi="Tahoma" w:cs="Tahoma" w:hint="default"/>
        <w:b w:val="0"/>
        <w:sz w:val="18"/>
        <w:szCs w:val="18"/>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56">
    <w:nsid w:val="680D7FDF"/>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7">
    <w:nsid w:val="6A5C09A7"/>
    <w:multiLevelType w:val="hybridMultilevel"/>
    <w:tmpl w:val="A1969B82"/>
    <w:lvl w:ilvl="0" w:tplc="04050017">
      <w:start w:val="1"/>
      <w:numFmt w:val="lowerLetter"/>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nsid w:val="6B2D7C4B"/>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9">
    <w:nsid w:val="6DE123C7"/>
    <w:multiLevelType w:val="hybridMultilevel"/>
    <w:tmpl w:val="A1969B82"/>
    <w:lvl w:ilvl="0" w:tplc="04050017">
      <w:start w:val="1"/>
      <w:numFmt w:val="lowerLetter"/>
      <w:lvlText w:val="%1)"/>
      <w:lvlJc w:val="left"/>
      <w:pPr>
        <w:ind w:left="1276" w:hanging="360"/>
      </w:pPr>
      <w:rPr>
        <w:rFonts w:hint="default"/>
      </w:rPr>
    </w:lvl>
    <w:lvl w:ilvl="1" w:tplc="04050003">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60">
    <w:nsid w:val="75EA651D"/>
    <w:multiLevelType w:val="hybridMultilevel"/>
    <w:tmpl w:val="BDA4EE22"/>
    <w:lvl w:ilvl="0" w:tplc="B15490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A0B5268"/>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3">
    <w:nsid w:val="7A1C4B95"/>
    <w:multiLevelType w:val="hybridMultilevel"/>
    <w:tmpl w:val="51325C46"/>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7C7C6FB7"/>
    <w:multiLevelType w:val="hybridMultilevel"/>
    <w:tmpl w:val="3B465656"/>
    <w:lvl w:ilvl="0" w:tplc="147AF4F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5">
    <w:nsid w:val="7C87080A"/>
    <w:multiLevelType w:val="hybridMultilevel"/>
    <w:tmpl w:val="636EE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D5458F4"/>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7">
    <w:nsid w:val="7D905928"/>
    <w:multiLevelType w:val="hybridMultilevel"/>
    <w:tmpl w:val="0E6813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E001E1A"/>
    <w:multiLevelType w:val="hybridMultilevel"/>
    <w:tmpl w:val="8FB8F164"/>
    <w:lvl w:ilvl="0" w:tplc="52667AD8">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7F885584"/>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1"/>
  </w:num>
  <w:num w:numId="2">
    <w:abstractNumId w:val="0"/>
  </w:num>
  <w:num w:numId="3">
    <w:abstractNumId w:val="11"/>
  </w:num>
  <w:num w:numId="4">
    <w:abstractNumId w:val="61"/>
  </w:num>
  <w:num w:numId="5">
    <w:abstractNumId w:val="32"/>
  </w:num>
  <w:num w:numId="6">
    <w:abstractNumId w:val="37"/>
  </w:num>
  <w:num w:numId="7">
    <w:abstractNumId w:val="27"/>
  </w:num>
  <w:num w:numId="8">
    <w:abstractNumId w:val="68"/>
  </w:num>
  <w:num w:numId="9">
    <w:abstractNumId w:val="5"/>
  </w:num>
  <w:num w:numId="10">
    <w:abstractNumId w:val="8"/>
  </w:num>
  <w:num w:numId="11">
    <w:abstractNumId w:val="16"/>
  </w:num>
  <w:num w:numId="12">
    <w:abstractNumId w:val="51"/>
  </w:num>
  <w:num w:numId="13">
    <w:abstractNumId w:val="46"/>
  </w:num>
  <w:num w:numId="14">
    <w:abstractNumId w:val="35"/>
  </w:num>
  <w:num w:numId="15">
    <w:abstractNumId w:val="58"/>
  </w:num>
  <w:num w:numId="16">
    <w:abstractNumId w:val="20"/>
  </w:num>
  <w:num w:numId="17">
    <w:abstractNumId w:val="56"/>
  </w:num>
  <w:num w:numId="18">
    <w:abstractNumId w:val="49"/>
  </w:num>
  <w:num w:numId="19">
    <w:abstractNumId w:val="22"/>
  </w:num>
  <w:num w:numId="20">
    <w:abstractNumId w:val="1"/>
  </w:num>
  <w:num w:numId="21">
    <w:abstractNumId w:val="65"/>
  </w:num>
  <w:num w:numId="22">
    <w:abstractNumId w:val="2"/>
  </w:num>
  <w:num w:numId="23">
    <w:abstractNumId w:val="25"/>
  </w:num>
  <w:num w:numId="24">
    <w:abstractNumId w:val="48"/>
  </w:num>
  <w:num w:numId="25">
    <w:abstractNumId w:val="23"/>
  </w:num>
  <w:num w:numId="26">
    <w:abstractNumId w:val="42"/>
  </w:num>
  <w:num w:numId="27">
    <w:abstractNumId w:val="69"/>
  </w:num>
  <w:num w:numId="28">
    <w:abstractNumId w:val="57"/>
  </w:num>
  <w:num w:numId="29">
    <w:abstractNumId w:val="3"/>
  </w:num>
  <w:num w:numId="30">
    <w:abstractNumId w:val="36"/>
  </w:num>
  <w:num w:numId="31">
    <w:abstractNumId w:val="28"/>
  </w:num>
  <w:num w:numId="32">
    <w:abstractNumId w:val="66"/>
  </w:num>
  <w:num w:numId="33">
    <w:abstractNumId w:val="18"/>
  </w:num>
  <w:num w:numId="34">
    <w:abstractNumId w:val="64"/>
  </w:num>
  <w:num w:numId="35">
    <w:abstractNumId w:val="29"/>
  </w:num>
  <w:num w:numId="36">
    <w:abstractNumId w:val="14"/>
  </w:num>
  <w:num w:numId="37">
    <w:abstractNumId w:val="10"/>
  </w:num>
  <w:num w:numId="38">
    <w:abstractNumId w:val="53"/>
  </w:num>
  <w:num w:numId="39">
    <w:abstractNumId w:val="55"/>
  </w:num>
  <w:num w:numId="40">
    <w:abstractNumId w:val="62"/>
  </w:num>
  <w:num w:numId="41">
    <w:abstractNumId w:val="12"/>
  </w:num>
  <w:num w:numId="42">
    <w:abstractNumId w:val="34"/>
  </w:num>
  <w:num w:numId="43">
    <w:abstractNumId w:val="21"/>
  </w:num>
  <w:num w:numId="44">
    <w:abstractNumId w:val="19"/>
  </w:num>
  <w:num w:numId="45">
    <w:abstractNumId w:val="63"/>
  </w:num>
  <w:num w:numId="46">
    <w:abstractNumId w:val="26"/>
  </w:num>
  <w:num w:numId="47">
    <w:abstractNumId w:val="45"/>
  </w:num>
  <w:num w:numId="48">
    <w:abstractNumId w:val="50"/>
  </w:num>
  <w:num w:numId="49">
    <w:abstractNumId w:val="59"/>
  </w:num>
  <w:num w:numId="50">
    <w:abstractNumId w:val="30"/>
  </w:num>
  <w:num w:numId="51">
    <w:abstractNumId w:val="40"/>
  </w:num>
  <w:num w:numId="52">
    <w:abstractNumId w:val="54"/>
  </w:num>
  <w:num w:numId="53">
    <w:abstractNumId w:val="24"/>
  </w:num>
  <w:num w:numId="54">
    <w:abstractNumId w:val="38"/>
  </w:num>
  <w:num w:numId="55">
    <w:abstractNumId w:val="44"/>
  </w:num>
  <w:num w:numId="56">
    <w:abstractNumId w:val="17"/>
  </w:num>
  <w:num w:numId="57">
    <w:abstractNumId w:val="4"/>
  </w:num>
  <w:num w:numId="58">
    <w:abstractNumId w:val="43"/>
  </w:num>
  <w:num w:numId="59">
    <w:abstractNumId w:val="52"/>
  </w:num>
  <w:num w:numId="60">
    <w:abstractNumId w:val="67"/>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15"/>
  </w:num>
  <w:num w:numId="68">
    <w:abstractNumId w:val="7"/>
  </w:num>
  <w:num w:numId="69">
    <w:abstractNumId w:val="60"/>
  </w:num>
  <w:num w:numId="7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7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05A08"/>
    <w:rsid w:val="000107C7"/>
    <w:rsid w:val="000118B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62849"/>
    <w:rsid w:val="000643C0"/>
    <w:rsid w:val="000667B5"/>
    <w:rsid w:val="00067F40"/>
    <w:rsid w:val="000713CA"/>
    <w:rsid w:val="00072747"/>
    <w:rsid w:val="00072E49"/>
    <w:rsid w:val="00077B8C"/>
    <w:rsid w:val="0008135B"/>
    <w:rsid w:val="00081923"/>
    <w:rsid w:val="00084676"/>
    <w:rsid w:val="00086404"/>
    <w:rsid w:val="00091F8B"/>
    <w:rsid w:val="0009233D"/>
    <w:rsid w:val="00093A22"/>
    <w:rsid w:val="000A178E"/>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3256"/>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6D87"/>
    <w:rsid w:val="005B72E4"/>
    <w:rsid w:val="005C1A03"/>
    <w:rsid w:val="005C2122"/>
    <w:rsid w:val="005C2D1C"/>
    <w:rsid w:val="005C356E"/>
    <w:rsid w:val="005C54B5"/>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66B9"/>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4B96"/>
    <w:rsid w:val="008072CC"/>
    <w:rsid w:val="00810568"/>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45D5"/>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2FFC"/>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35D84"/>
    <w:rsid w:val="00A40A17"/>
    <w:rsid w:val="00A416D2"/>
    <w:rsid w:val="00A454A9"/>
    <w:rsid w:val="00A47209"/>
    <w:rsid w:val="00A475EC"/>
    <w:rsid w:val="00A5104A"/>
    <w:rsid w:val="00A52133"/>
    <w:rsid w:val="00A5297F"/>
    <w:rsid w:val="00A57851"/>
    <w:rsid w:val="00A57C3E"/>
    <w:rsid w:val="00A649B3"/>
    <w:rsid w:val="00A70832"/>
    <w:rsid w:val="00A732E8"/>
    <w:rsid w:val="00A73840"/>
    <w:rsid w:val="00A77FB1"/>
    <w:rsid w:val="00A815CB"/>
    <w:rsid w:val="00A818FF"/>
    <w:rsid w:val="00A82222"/>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36CE"/>
    <w:rsid w:val="00B47786"/>
    <w:rsid w:val="00B508FE"/>
    <w:rsid w:val="00B5124C"/>
    <w:rsid w:val="00B53677"/>
    <w:rsid w:val="00B54EAA"/>
    <w:rsid w:val="00B57984"/>
    <w:rsid w:val="00B607F1"/>
    <w:rsid w:val="00B6190C"/>
    <w:rsid w:val="00B651E5"/>
    <w:rsid w:val="00B65D09"/>
    <w:rsid w:val="00B71AD9"/>
    <w:rsid w:val="00B722F3"/>
    <w:rsid w:val="00B73620"/>
    <w:rsid w:val="00B75D1A"/>
    <w:rsid w:val="00B77E15"/>
    <w:rsid w:val="00B8319D"/>
    <w:rsid w:val="00B84FC0"/>
    <w:rsid w:val="00B95FAE"/>
    <w:rsid w:val="00BA0034"/>
    <w:rsid w:val="00BA04C7"/>
    <w:rsid w:val="00BA0797"/>
    <w:rsid w:val="00BA1A8F"/>
    <w:rsid w:val="00BA1D69"/>
    <w:rsid w:val="00BA3199"/>
    <w:rsid w:val="00BA47FB"/>
    <w:rsid w:val="00BB108F"/>
    <w:rsid w:val="00BB42A6"/>
    <w:rsid w:val="00BB5ABB"/>
    <w:rsid w:val="00BC66D7"/>
    <w:rsid w:val="00BC764B"/>
    <w:rsid w:val="00BD317F"/>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4DED"/>
    <w:rsid w:val="00D0545A"/>
    <w:rsid w:val="00D05DAB"/>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B7D7A"/>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6DBA"/>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656F"/>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7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link w:val="PodtitulChar"/>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uiPriority w:val="22"/>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5"/>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6"/>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6"/>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6"/>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9"/>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7"/>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10"/>
      </w:numPr>
    </w:pPr>
  </w:style>
  <w:style w:type="numbering" w:customStyle="1" w:styleId="Styl3">
    <w:name w:val="Styl3"/>
    <w:rsid w:val="007816E8"/>
    <w:pPr>
      <w:numPr>
        <w:numId w:val="11"/>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4"/>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Tableentry">
    <w:name w:val="Table entry"/>
    <w:rsid w:val="000118B7"/>
    <w:pPr>
      <w:spacing w:before="40" w:after="40"/>
    </w:pPr>
    <w:rPr>
      <w:rFonts w:ascii="Vodafone Rg" w:eastAsia="Times New Roman" w:hAnsi="Vodafone Rg" w:cs="Arial"/>
      <w:lang w:val="en-GB" w:eastAsia="en-US"/>
    </w:rPr>
  </w:style>
  <w:style w:type="paragraph" w:customStyle="1" w:styleId="Bodycopy">
    <w:name w:val="Body copy"/>
    <w:rsid w:val="000118B7"/>
    <w:pPr>
      <w:spacing w:before="120"/>
    </w:pPr>
    <w:rPr>
      <w:rFonts w:ascii="Vodafone Rg" w:eastAsia="Times New Roman" w:hAnsi="Vodafone Rg"/>
      <w:lang w:val="en-GB" w:eastAsia="en-US"/>
    </w:rPr>
  </w:style>
  <w:style w:type="character" w:customStyle="1" w:styleId="PodtitulChar">
    <w:name w:val="Podtitul Char"/>
    <w:link w:val="Podtitul"/>
    <w:rsid w:val="00EB6DBA"/>
    <w:rPr>
      <w:rFonts w:ascii="Times New Roman" w:eastAsia="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link w:val="PodtitulChar"/>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uiPriority w:val="22"/>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5"/>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6"/>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6"/>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6"/>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9"/>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7"/>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10"/>
      </w:numPr>
    </w:pPr>
  </w:style>
  <w:style w:type="numbering" w:customStyle="1" w:styleId="Styl3">
    <w:name w:val="Styl3"/>
    <w:rsid w:val="007816E8"/>
    <w:pPr>
      <w:numPr>
        <w:numId w:val="11"/>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4"/>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Tableentry">
    <w:name w:val="Table entry"/>
    <w:rsid w:val="000118B7"/>
    <w:pPr>
      <w:spacing w:before="40" w:after="40"/>
    </w:pPr>
    <w:rPr>
      <w:rFonts w:ascii="Vodafone Rg" w:eastAsia="Times New Roman" w:hAnsi="Vodafone Rg" w:cs="Arial"/>
      <w:lang w:val="en-GB" w:eastAsia="en-US"/>
    </w:rPr>
  </w:style>
  <w:style w:type="paragraph" w:customStyle="1" w:styleId="Bodycopy">
    <w:name w:val="Body copy"/>
    <w:rsid w:val="000118B7"/>
    <w:pPr>
      <w:spacing w:before="120"/>
    </w:pPr>
    <w:rPr>
      <w:rFonts w:ascii="Vodafone Rg" w:eastAsia="Times New Roman" w:hAnsi="Vodafone Rg"/>
      <w:lang w:val="en-GB" w:eastAsia="en-US"/>
    </w:rPr>
  </w:style>
  <w:style w:type="character" w:customStyle="1" w:styleId="PodtitulChar">
    <w:name w:val="Podtitul Char"/>
    <w:link w:val="Podtitul"/>
    <w:rsid w:val="00EB6DBA"/>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0F11-667F-442D-9017-CE0CE708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9791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2019-01-21T10:55:00Z</cp:lastPrinted>
  <dcterms:created xsi:type="dcterms:W3CDTF">2019-01-21T12:41:00Z</dcterms:created>
  <dcterms:modified xsi:type="dcterms:W3CDTF">2019-01-21T12:41:00Z</dcterms:modified>
</cp:coreProperties>
</file>