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D4D" w:rsidRDefault="00C56D4D" w:rsidP="00C56D4D">
      <w:pPr>
        <w:jc w:val="center"/>
        <w:rPr>
          <w:rFonts w:ascii="Times New Roman" w:hAnsi="Times New Roman"/>
          <w:b/>
          <w:sz w:val="24"/>
          <w:szCs w:val="24"/>
        </w:rPr>
      </w:pPr>
      <w:r>
        <w:rPr>
          <w:rFonts w:ascii="Times New Roman" w:hAnsi="Times New Roman"/>
          <w:b/>
          <w:sz w:val="24"/>
          <w:szCs w:val="24"/>
        </w:rPr>
        <w:t>P ř í l o h a</w:t>
      </w:r>
    </w:p>
    <w:p w:rsidR="00C56D4D" w:rsidRDefault="00C56D4D" w:rsidP="00C56D4D">
      <w:pPr>
        <w:ind w:left="2832" w:hanging="2832"/>
        <w:jc w:val="center"/>
        <w:rPr>
          <w:rFonts w:ascii="Times New Roman" w:hAnsi="Times New Roman"/>
          <w:b/>
          <w:sz w:val="24"/>
        </w:rPr>
      </w:pPr>
    </w:p>
    <w:p w:rsidR="00C56D4D" w:rsidRDefault="00C56D4D" w:rsidP="00C56D4D">
      <w:pPr>
        <w:pStyle w:val="Zkladntext"/>
        <w:jc w:val="center"/>
        <w:rPr>
          <w:b/>
        </w:rPr>
      </w:pPr>
      <w:r>
        <w:rPr>
          <w:b/>
        </w:rPr>
        <w:t>k usnesení Rady městské části Praha 4 č. 14R-693/2014  ze dne 4. 6. 2014</w:t>
      </w:r>
    </w:p>
    <w:p w:rsidR="00C56D4D" w:rsidRDefault="00C56D4D" w:rsidP="00C56D4D">
      <w:pPr>
        <w:rPr>
          <w:rFonts w:ascii="Times New Roman" w:hAnsi="Times New Roman"/>
          <w:b/>
          <w:sz w:val="24"/>
          <w:szCs w:val="24"/>
        </w:rPr>
      </w:pPr>
      <w:r>
        <w:rPr>
          <w:rFonts w:ascii="Times New Roman" w:hAnsi="Times New Roman"/>
          <w:sz w:val="24"/>
        </w:rPr>
        <w:t>-----------------------------------------------------------------------------------------------------------------</w:t>
      </w:r>
    </w:p>
    <w:p w:rsidR="00C56D4D" w:rsidRDefault="00C56D4D" w:rsidP="00C56D4D">
      <w:pPr>
        <w:pStyle w:val="Zkladntextodsazen"/>
        <w:ind w:left="0"/>
        <w:jc w:val="both"/>
      </w:pPr>
    </w:p>
    <w:p w:rsidR="00C56D4D" w:rsidRPr="009807F1" w:rsidRDefault="00C56D4D" w:rsidP="00C56D4D">
      <w:pPr>
        <w:tabs>
          <w:tab w:val="center" w:pos="4536"/>
        </w:tabs>
        <w:jc w:val="center"/>
        <w:rPr>
          <w:rFonts w:ascii="Times New Roman" w:hAnsi="Times New Roman"/>
          <w:b/>
          <w:sz w:val="24"/>
          <w:szCs w:val="24"/>
        </w:rPr>
      </w:pPr>
      <w:r w:rsidRPr="009807F1">
        <w:rPr>
          <w:rFonts w:ascii="Times New Roman" w:hAnsi="Times New Roman"/>
          <w:b/>
          <w:sz w:val="24"/>
          <w:szCs w:val="24"/>
        </w:rPr>
        <w:t xml:space="preserve">TUTO SMLOUVU </w:t>
      </w:r>
      <w:r w:rsidRPr="009807F1">
        <w:rPr>
          <w:rStyle w:val="FontStyle14"/>
          <w:rFonts w:ascii="Times New Roman" w:hAnsi="Times New Roman"/>
          <w:b/>
          <w:caps/>
          <w:sz w:val="24"/>
          <w:szCs w:val="24"/>
        </w:rPr>
        <w:t>o dodávce software pro anonymizaci dokumentů</w:t>
      </w:r>
      <w:r w:rsidRPr="009807F1">
        <w:rPr>
          <w:rFonts w:ascii="Times New Roman" w:hAnsi="Times New Roman"/>
          <w:b/>
          <w:sz w:val="24"/>
          <w:szCs w:val="24"/>
        </w:rPr>
        <w:t xml:space="preserve"> A POSKYTNUTÍ LICENCÍ K TOMUTO SOFTWARU (DÁLE JEN „SMLOUVA“) UZAVÍRAJÍ NÁSLEDUJÍCÍ SMLUVNÍ STRANY:</w:t>
      </w:r>
    </w:p>
    <w:p w:rsidR="00C56D4D" w:rsidRPr="009807F1" w:rsidRDefault="00C56D4D" w:rsidP="00C56D4D">
      <w:pPr>
        <w:tabs>
          <w:tab w:val="center" w:pos="4536"/>
        </w:tabs>
        <w:jc w:val="both"/>
        <w:rPr>
          <w:rFonts w:ascii="Times New Roman" w:hAnsi="Times New Roman"/>
          <w:b/>
          <w:sz w:val="24"/>
          <w:szCs w:val="24"/>
        </w:rPr>
      </w:pPr>
    </w:p>
    <w:p w:rsidR="00C56D4D" w:rsidRPr="009807F1" w:rsidRDefault="00C56D4D" w:rsidP="00C56D4D">
      <w:pPr>
        <w:rPr>
          <w:rFonts w:ascii="Times New Roman" w:hAnsi="Times New Roman"/>
          <w:b/>
          <w:sz w:val="24"/>
          <w:szCs w:val="24"/>
        </w:rPr>
      </w:pPr>
      <w:r w:rsidRPr="009807F1">
        <w:rPr>
          <w:rFonts w:ascii="Times New Roman" w:hAnsi="Times New Roman"/>
          <w:b/>
          <w:sz w:val="24"/>
          <w:szCs w:val="24"/>
        </w:rPr>
        <w:t>1.městská část Praha 4</w:t>
      </w:r>
    </w:p>
    <w:p w:rsidR="00C56D4D" w:rsidRPr="009807F1" w:rsidRDefault="00C56D4D" w:rsidP="00C56D4D">
      <w:pPr>
        <w:ind w:left="180"/>
        <w:rPr>
          <w:rFonts w:ascii="Times New Roman" w:hAnsi="Times New Roman"/>
          <w:sz w:val="24"/>
          <w:szCs w:val="24"/>
        </w:rPr>
      </w:pPr>
      <w:r w:rsidRPr="009807F1">
        <w:rPr>
          <w:rFonts w:ascii="Times New Roman" w:hAnsi="Times New Roman"/>
          <w:sz w:val="24"/>
          <w:szCs w:val="24"/>
        </w:rPr>
        <w:t>se sídlem:   Antala Staška 2059/80b, 140 46 Praha 4</w:t>
      </w:r>
    </w:p>
    <w:p w:rsidR="00C56D4D" w:rsidRPr="009807F1" w:rsidRDefault="00C56D4D" w:rsidP="00C56D4D">
      <w:pPr>
        <w:ind w:left="180"/>
        <w:rPr>
          <w:rFonts w:ascii="Times New Roman" w:hAnsi="Times New Roman"/>
          <w:sz w:val="24"/>
          <w:szCs w:val="24"/>
        </w:rPr>
      </w:pPr>
      <w:r w:rsidRPr="009807F1">
        <w:rPr>
          <w:rFonts w:ascii="Times New Roman" w:hAnsi="Times New Roman"/>
          <w:sz w:val="24"/>
          <w:szCs w:val="24"/>
        </w:rPr>
        <w:t>zastoupená:  Pavlem Caldrem, starostou  městské části Praha 4</w:t>
      </w:r>
    </w:p>
    <w:p w:rsidR="00C56D4D" w:rsidRPr="009807F1" w:rsidRDefault="00C56D4D" w:rsidP="00C56D4D">
      <w:pPr>
        <w:ind w:left="180"/>
        <w:rPr>
          <w:rFonts w:ascii="Times New Roman" w:hAnsi="Times New Roman"/>
          <w:sz w:val="24"/>
          <w:szCs w:val="24"/>
        </w:rPr>
      </w:pPr>
      <w:r w:rsidRPr="009807F1">
        <w:rPr>
          <w:rFonts w:ascii="Times New Roman" w:hAnsi="Times New Roman"/>
          <w:sz w:val="24"/>
          <w:szCs w:val="24"/>
        </w:rPr>
        <w:t>IČ:               00063584</w:t>
      </w:r>
    </w:p>
    <w:p w:rsidR="00C56D4D" w:rsidRPr="009807F1" w:rsidRDefault="00C56D4D" w:rsidP="00C56D4D">
      <w:pPr>
        <w:ind w:left="180"/>
        <w:rPr>
          <w:rFonts w:ascii="Times New Roman" w:hAnsi="Times New Roman"/>
          <w:sz w:val="24"/>
          <w:szCs w:val="24"/>
        </w:rPr>
      </w:pPr>
      <w:r w:rsidRPr="009807F1">
        <w:rPr>
          <w:rFonts w:ascii="Times New Roman" w:hAnsi="Times New Roman"/>
          <w:sz w:val="24"/>
          <w:szCs w:val="24"/>
        </w:rPr>
        <w:t xml:space="preserve">bankovní spojení: Česká spořitelna a.s. </w:t>
      </w:r>
    </w:p>
    <w:p w:rsidR="00C56D4D" w:rsidRPr="009807F1" w:rsidRDefault="00C56D4D" w:rsidP="00C56D4D">
      <w:pPr>
        <w:ind w:left="180"/>
        <w:rPr>
          <w:rFonts w:ascii="Times New Roman" w:hAnsi="Times New Roman"/>
          <w:sz w:val="24"/>
          <w:szCs w:val="24"/>
        </w:rPr>
      </w:pPr>
      <w:r w:rsidRPr="009807F1">
        <w:rPr>
          <w:rFonts w:ascii="Times New Roman" w:hAnsi="Times New Roman"/>
          <w:sz w:val="24"/>
          <w:szCs w:val="24"/>
        </w:rPr>
        <w:t>č.účtu:             27-2000832359/0800</w:t>
      </w:r>
      <w:bookmarkStart w:id="0" w:name="_GoBack"/>
      <w:bookmarkEnd w:id="0"/>
    </w:p>
    <w:p w:rsidR="00C56D4D" w:rsidRPr="009807F1" w:rsidRDefault="00C56D4D" w:rsidP="00C56D4D">
      <w:pPr>
        <w:ind w:left="180"/>
        <w:rPr>
          <w:rFonts w:ascii="Times New Roman" w:hAnsi="Times New Roman"/>
          <w:i/>
          <w:sz w:val="24"/>
          <w:szCs w:val="24"/>
        </w:rPr>
      </w:pPr>
      <w:r w:rsidRPr="009807F1">
        <w:rPr>
          <w:rFonts w:ascii="Times New Roman" w:hAnsi="Times New Roman"/>
          <w:i/>
          <w:sz w:val="24"/>
          <w:szCs w:val="24"/>
        </w:rPr>
        <w:t xml:space="preserve">(dále jen </w:t>
      </w:r>
      <w:r w:rsidRPr="009807F1">
        <w:rPr>
          <w:rFonts w:ascii="Times New Roman" w:hAnsi="Times New Roman"/>
          <w:b/>
          <w:i/>
          <w:sz w:val="24"/>
          <w:szCs w:val="24"/>
        </w:rPr>
        <w:t>„objednatel“</w:t>
      </w:r>
      <w:r w:rsidRPr="009807F1">
        <w:rPr>
          <w:rFonts w:ascii="Times New Roman" w:hAnsi="Times New Roman"/>
          <w:i/>
          <w:sz w:val="24"/>
          <w:szCs w:val="24"/>
        </w:rPr>
        <w:t>)</w:t>
      </w:r>
    </w:p>
    <w:p w:rsidR="00C56D4D" w:rsidRPr="009807F1" w:rsidRDefault="00C56D4D" w:rsidP="00C56D4D">
      <w:pPr>
        <w:ind w:left="180"/>
        <w:rPr>
          <w:rFonts w:ascii="Times New Roman" w:hAnsi="Times New Roman"/>
          <w:b/>
          <w:sz w:val="24"/>
          <w:szCs w:val="24"/>
        </w:rPr>
      </w:pPr>
    </w:p>
    <w:p w:rsidR="00C56D4D" w:rsidRPr="009807F1" w:rsidRDefault="00C56D4D" w:rsidP="00C56D4D">
      <w:pPr>
        <w:ind w:left="180" w:hanging="180"/>
        <w:rPr>
          <w:rFonts w:ascii="Times New Roman" w:hAnsi="Times New Roman"/>
          <w:sz w:val="24"/>
          <w:szCs w:val="24"/>
        </w:rPr>
      </w:pPr>
      <w:r w:rsidRPr="009807F1">
        <w:rPr>
          <w:rFonts w:ascii="Times New Roman" w:hAnsi="Times New Roman"/>
          <w:b/>
          <w:sz w:val="24"/>
          <w:szCs w:val="24"/>
        </w:rPr>
        <w:t>2</w:t>
      </w:r>
      <w:r w:rsidRPr="009807F1">
        <w:rPr>
          <w:rFonts w:ascii="Times New Roman" w:hAnsi="Times New Roman"/>
          <w:i/>
          <w:sz w:val="24"/>
          <w:szCs w:val="24"/>
        </w:rPr>
        <w:t>.</w:t>
      </w:r>
      <w:r w:rsidRPr="009807F1">
        <w:rPr>
          <w:rFonts w:ascii="Times New Roman" w:hAnsi="Times New Roman"/>
          <w:b/>
          <w:sz w:val="24"/>
          <w:szCs w:val="24"/>
        </w:rPr>
        <w:t xml:space="preserve"> ATBON a.s.</w:t>
      </w:r>
    </w:p>
    <w:p w:rsidR="00C56D4D" w:rsidRPr="009807F1" w:rsidRDefault="00C56D4D" w:rsidP="00C56D4D">
      <w:pPr>
        <w:ind w:left="180" w:hanging="180"/>
        <w:rPr>
          <w:rFonts w:ascii="Times New Roman" w:hAnsi="Times New Roman"/>
          <w:sz w:val="24"/>
          <w:szCs w:val="24"/>
        </w:rPr>
      </w:pPr>
      <w:r w:rsidRPr="009807F1">
        <w:rPr>
          <w:rFonts w:ascii="Times New Roman" w:hAnsi="Times New Roman"/>
          <w:sz w:val="24"/>
          <w:szCs w:val="24"/>
        </w:rPr>
        <w:t xml:space="preserve">    zapsaná v obchodním rejstříku vedeném Městským soudem v Praze, oddíl B, vložka 14316</w:t>
      </w:r>
    </w:p>
    <w:p w:rsidR="00C56D4D" w:rsidRPr="009807F1" w:rsidRDefault="00C56D4D" w:rsidP="00C56D4D">
      <w:pPr>
        <w:ind w:left="180" w:hanging="180"/>
        <w:rPr>
          <w:rFonts w:ascii="Times New Roman" w:hAnsi="Times New Roman"/>
          <w:sz w:val="24"/>
          <w:szCs w:val="24"/>
        </w:rPr>
      </w:pPr>
      <w:r w:rsidRPr="009807F1">
        <w:rPr>
          <w:rFonts w:ascii="Times New Roman" w:hAnsi="Times New Roman"/>
          <w:sz w:val="24"/>
          <w:szCs w:val="24"/>
        </w:rPr>
        <w:t xml:space="preserve">    sídlem: Praha 2 - Nové Město, Masarykovo nábřeží 2018/10, PSČ 120 00</w:t>
      </w:r>
    </w:p>
    <w:p w:rsidR="00C56D4D" w:rsidRPr="009807F1" w:rsidRDefault="00C56D4D" w:rsidP="00C56D4D">
      <w:pPr>
        <w:ind w:left="180" w:hanging="180"/>
        <w:rPr>
          <w:rFonts w:ascii="Times New Roman" w:hAnsi="Times New Roman"/>
          <w:sz w:val="24"/>
          <w:szCs w:val="24"/>
        </w:rPr>
      </w:pPr>
      <w:r w:rsidRPr="009807F1">
        <w:rPr>
          <w:rFonts w:ascii="Times New Roman" w:hAnsi="Times New Roman"/>
          <w:sz w:val="24"/>
          <w:szCs w:val="24"/>
        </w:rPr>
        <w:t xml:space="preserve">    jednající:  Jozefem Kmetěm, předsedou představenstva</w:t>
      </w:r>
    </w:p>
    <w:p w:rsidR="00C56D4D" w:rsidRPr="009807F1" w:rsidRDefault="00C56D4D" w:rsidP="00C56D4D">
      <w:pPr>
        <w:ind w:left="180" w:hanging="180"/>
        <w:rPr>
          <w:rFonts w:ascii="Times New Roman" w:hAnsi="Times New Roman"/>
          <w:sz w:val="24"/>
          <w:szCs w:val="24"/>
        </w:rPr>
      </w:pPr>
      <w:r w:rsidRPr="009807F1">
        <w:rPr>
          <w:rFonts w:ascii="Times New Roman" w:hAnsi="Times New Roman"/>
          <w:sz w:val="24"/>
          <w:szCs w:val="24"/>
        </w:rPr>
        <w:t xml:space="preserve">    IČ: 28397827</w:t>
      </w:r>
    </w:p>
    <w:p w:rsidR="00C56D4D" w:rsidRPr="009807F1" w:rsidRDefault="00C56D4D" w:rsidP="00C56D4D">
      <w:pPr>
        <w:ind w:left="180" w:hanging="180"/>
        <w:rPr>
          <w:rFonts w:ascii="Times New Roman" w:hAnsi="Times New Roman"/>
          <w:color w:val="1F497D"/>
          <w:sz w:val="24"/>
          <w:szCs w:val="24"/>
        </w:rPr>
      </w:pPr>
      <w:r w:rsidRPr="009807F1">
        <w:rPr>
          <w:rFonts w:ascii="Times New Roman" w:hAnsi="Times New Roman"/>
          <w:sz w:val="24"/>
          <w:szCs w:val="24"/>
        </w:rPr>
        <w:t xml:space="preserve">    bankovní spojení:</w:t>
      </w:r>
      <w:r w:rsidRPr="009807F1">
        <w:rPr>
          <w:rFonts w:ascii="Times New Roman" w:hAnsi="Times New Roman"/>
          <w:color w:val="1F497D"/>
          <w:sz w:val="24"/>
          <w:szCs w:val="24"/>
        </w:rPr>
        <w:t xml:space="preserve"> </w:t>
      </w:r>
    </w:p>
    <w:p w:rsidR="00C56D4D" w:rsidRPr="009807F1" w:rsidRDefault="00C56D4D" w:rsidP="00C56D4D">
      <w:pPr>
        <w:ind w:left="180" w:hanging="180"/>
        <w:rPr>
          <w:rFonts w:ascii="Times New Roman" w:hAnsi="Times New Roman"/>
          <w:sz w:val="24"/>
          <w:szCs w:val="24"/>
        </w:rPr>
      </w:pPr>
      <w:r w:rsidRPr="009807F1">
        <w:rPr>
          <w:rFonts w:ascii="Times New Roman" w:hAnsi="Times New Roman"/>
          <w:sz w:val="24"/>
          <w:szCs w:val="24"/>
        </w:rPr>
        <w:t xml:space="preserve">    č.účtu: </w:t>
      </w:r>
    </w:p>
    <w:p w:rsidR="00C56D4D" w:rsidRPr="009807F1" w:rsidRDefault="00C56D4D" w:rsidP="00C56D4D">
      <w:pPr>
        <w:ind w:left="180"/>
        <w:rPr>
          <w:rFonts w:ascii="Times New Roman" w:hAnsi="Times New Roman"/>
          <w:i/>
          <w:sz w:val="24"/>
          <w:szCs w:val="24"/>
        </w:rPr>
      </w:pPr>
      <w:r w:rsidRPr="009807F1">
        <w:rPr>
          <w:rFonts w:ascii="Times New Roman" w:hAnsi="Times New Roman"/>
          <w:i/>
          <w:sz w:val="24"/>
          <w:szCs w:val="24"/>
        </w:rPr>
        <w:t xml:space="preserve">(dále jen </w:t>
      </w:r>
      <w:r w:rsidRPr="009807F1">
        <w:rPr>
          <w:rFonts w:ascii="Times New Roman" w:hAnsi="Times New Roman"/>
          <w:b/>
          <w:i/>
          <w:sz w:val="24"/>
          <w:szCs w:val="24"/>
        </w:rPr>
        <w:t>„dodavatel“</w:t>
      </w:r>
      <w:r w:rsidRPr="009807F1">
        <w:rPr>
          <w:rFonts w:ascii="Times New Roman" w:hAnsi="Times New Roman"/>
          <w:i/>
          <w:sz w:val="24"/>
          <w:szCs w:val="24"/>
        </w:rPr>
        <w:t>)</w:t>
      </w:r>
    </w:p>
    <w:p w:rsidR="00C56D4D" w:rsidRPr="00CB0DEC" w:rsidRDefault="00C56D4D" w:rsidP="00C56D4D">
      <w:pPr>
        <w:tabs>
          <w:tab w:val="left" w:pos="567"/>
        </w:tabs>
        <w:spacing w:before="240" w:after="60"/>
        <w:ind w:left="567" w:hanging="567"/>
        <w:jc w:val="both"/>
        <w:rPr>
          <w:rFonts w:ascii="Times New Roman" w:hAnsi="Times New Roman"/>
          <w:sz w:val="24"/>
          <w:szCs w:val="24"/>
        </w:rPr>
      </w:pPr>
      <w:r w:rsidRPr="009807F1">
        <w:rPr>
          <w:rFonts w:ascii="Times New Roman" w:hAnsi="Times New Roman"/>
          <w:sz w:val="24"/>
          <w:szCs w:val="24"/>
        </w:rPr>
        <w:tab/>
        <w:t xml:space="preserve"> (objednatel a dodavatel společně dále též jen </w:t>
      </w:r>
      <w:r w:rsidRPr="00CB0DEC">
        <w:rPr>
          <w:rFonts w:ascii="Times New Roman" w:hAnsi="Times New Roman"/>
          <w:sz w:val="24"/>
          <w:szCs w:val="24"/>
        </w:rPr>
        <w:t>„Smluvní strany“</w:t>
      </w:r>
      <w:r w:rsidRPr="009807F1">
        <w:rPr>
          <w:rFonts w:ascii="Times New Roman" w:hAnsi="Times New Roman"/>
          <w:sz w:val="24"/>
          <w:szCs w:val="24"/>
        </w:rPr>
        <w:t xml:space="preserve"> a jednotlivě „</w:t>
      </w:r>
      <w:r w:rsidRPr="00CB0DEC">
        <w:rPr>
          <w:rFonts w:ascii="Times New Roman" w:hAnsi="Times New Roman"/>
          <w:sz w:val="24"/>
          <w:szCs w:val="24"/>
        </w:rPr>
        <w:t>Smluvní strana“).</w:t>
      </w:r>
    </w:p>
    <w:p w:rsidR="00C56D4D" w:rsidRPr="009807F1" w:rsidRDefault="00C56D4D" w:rsidP="00C56D4D">
      <w:pPr>
        <w:pStyle w:val="Style3"/>
        <w:widowControl/>
        <w:spacing w:line="240" w:lineRule="exact"/>
        <w:jc w:val="center"/>
        <w:rPr>
          <w:rFonts w:ascii="Times New Roman" w:hAnsi="Times New Roman" w:cs="Times New Roman"/>
        </w:rPr>
      </w:pPr>
    </w:p>
    <w:p w:rsidR="00C56D4D" w:rsidRPr="009807F1" w:rsidRDefault="00C56D4D" w:rsidP="00C56D4D">
      <w:pPr>
        <w:pStyle w:val="Style3"/>
        <w:widowControl/>
        <w:jc w:val="center"/>
        <w:rPr>
          <w:rStyle w:val="FontStyle12"/>
          <w:rFonts w:ascii="Times New Roman" w:hAnsi="Times New Roman" w:cs="Times New Roman"/>
        </w:rPr>
      </w:pPr>
      <w:r w:rsidRPr="009807F1">
        <w:rPr>
          <w:rStyle w:val="FontStyle12"/>
          <w:rFonts w:ascii="Times New Roman" w:hAnsi="Times New Roman" w:cs="Times New Roman"/>
        </w:rPr>
        <w:t>I.</w:t>
      </w:r>
    </w:p>
    <w:p w:rsidR="00C56D4D" w:rsidRPr="009807F1" w:rsidRDefault="00C56D4D" w:rsidP="00C56D4D">
      <w:pPr>
        <w:pStyle w:val="Style3"/>
        <w:widowControl/>
        <w:spacing w:before="96"/>
        <w:jc w:val="center"/>
        <w:rPr>
          <w:rStyle w:val="FontStyle12"/>
          <w:rFonts w:ascii="Times New Roman" w:hAnsi="Times New Roman" w:cs="Times New Roman"/>
        </w:rPr>
      </w:pPr>
      <w:r w:rsidRPr="009807F1">
        <w:rPr>
          <w:rStyle w:val="FontStyle12"/>
          <w:rFonts w:ascii="Times New Roman" w:hAnsi="Times New Roman" w:cs="Times New Roman"/>
        </w:rPr>
        <w:t>Předmět Smlouvy</w:t>
      </w:r>
    </w:p>
    <w:p w:rsidR="00C56D4D" w:rsidRPr="00CB0DEC" w:rsidRDefault="00C56D4D" w:rsidP="00C56D4D">
      <w:pPr>
        <w:pStyle w:val="Style5"/>
        <w:widowControl/>
        <w:numPr>
          <w:ilvl w:val="0"/>
          <w:numId w:val="1"/>
        </w:numPr>
        <w:tabs>
          <w:tab w:val="left" w:pos="346"/>
        </w:tabs>
        <w:spacing w:before="307" w:line="293" w:lineRule="exact"/>
        <w:ind w:left="346"/>
        <w:rPr>
          <w:rStyle w:val="FontStyle14"/>
          <w:rFonts w:ascii="Times New Roman" w:hAnsi="Times New Roman" w:cs="Times New Roman"/>
        </w:rPr>
      </w:pPr>
      <w:r w:rsidRPr="00CB0DEC">
        <w:rPr>
          <w:rStyle w:val="FontStyle14"/>
          <w:rFonts w:ascii="Times New Roman" w:hAnsi="Times New Roman" w:cs="Times New Roman"/>
        </w:rPr>
        <w:t>V zadávacím řízení k veřejné zakázce malého rozsahu s názvem „</w:t>
      </w:r>
      <w:r w:rsidRPr="00CB0DEC">
        <w:rPr>
          <w:rFonts w:ascii="Times New Roman" w:hAnsi="Times New Roman" w:cs="Times New Roman"/>
          <w:noProof/>
        </w:rPr>
        <w:t>Dodávka software pro anonymizaci dokumentů“</w:t>
      </w:r>
      <w:r w:rsidRPr="00CB0DEC">
        <w:rPr>
          <w:rStyle w:val="FontStyle14"/>
          <w:rFonts w:ascii="Times New Roman" w:hAnsi="Times New Roman" w:cs="Times New Roman"/>
        </w:rPr>
        <w:t xml:space="preserve"> zadávanou mimo režim zákona č. 137/2006 Sb., o veřejných zakázkách, ve znění pozdějších předpisů, byla zadavatelem, jako objednatelem, vyhodnocena nabídka dodavatele jako nabídka nejvýhodnější.</w:t>
      </w:r>
    </w:p>
    <w:p w:rsidR="00C56D4D" w:rsidRPr="00CB0DEC" w:rsidRDefault="00C56D4D" w:rsidP="00C56D4D">
      <w:pPr>
        <w:pStyle w:val="Style5"/>
        <w:widowControl/>
        <w:numPr>
          <w:ilvl w:val="0"/>
          <w:numId w:val="1"/>
        </w:numPr>
        <w:tabs>
          <w:tab w:val="left" w:pos="346"/>
        </w:tabs>
        <w:spacing w:before="288" w:line="293" w:lineRule="exact"/>
        <w:ind w:left="346"/>
        <w:rPr>
          <w:rStyle w:val="FontStyle14"/>
          <w:rFonts w:ascii="Times New Roman" w:hAnsi="Times New Roman" w:cs="Times New Roman"/>
        </w:rPr>
      </w:pPr>
      <w:r w:rsidRPr="00CB0DEC">
        <w:rPr>
          <w:rStyle w:val="FontStyle14"/>
          <w:rFonts w:ascii="Times New Roman" w:hAnsi="Times New Roman" w:cs="Times New Roman"/>
        </w:rPr>
        <w:t>Předmětem této smlouvy je závazek dodavatele provést pro objednatele dodávku software a poskytnutí časově neomezených licencí k tomuto softwaru, který umožní efektivní, řádnou a bezpečnou anonymizaci dokumentů ve formátu PDF před jejich uveřejněním dle relevantních právních předpisů, a to dle  specifikace předmětu dodávky v příloze č. 1 této smlouvy</w:t>
      </w:r>
      <w:r w:rsidRPr="00CB0DEC">
        <w:rPr>
          <w:rFonts w:ascii="Times New Roman" w:hAnsi="Times New Roman" w:cs="Times New Roman"/>
          <w:noProof/>
        </w:rPr>
        <w:t xml:space="preserve"> </w:t>
      </w:r>
      <w:r w:rsidRPr="00CB0DEC">
        <w:rPr>
          <w:rStyle w:val="FontStyle14"/>
          <w:rFonts w:ascii="Times New Roman" w:hAnsi="Times New Roman" w:cs="Times New Roman"/>
        </w:rPr>
        <w:t xml:space="preserve">(dále jen </w:t>
      </w:r>
      <w:r w:rsidRPr="00CB0DEC">
        <w:rPr>
          <w:rStyle w:val="FontStyle12"/>
          <w:rFonts w:ascii="Times New Roman" w:hAnsi="Times New Roman" w:cs="Times New Roman"/>
        </w:rPr>
        <w:t>„Dodávka“), která je nedílnou součástí této smlouvy. Předmětem této smlouvy je rovněž</w:t>
      </w:r>
      <w:r w:rsidRPr="00CB0DEC">
        <w:rPr>
          <w:rStyle w:val="FontStyle14"/>
          <w:rFonts w:ascii="Times New Roman" w:hAnsi="Times New Roman" w:cs="Times New Roman"/>
        </w:rPr>
        <w:t xml:space="preserve"> závazek objednatele za řádně provedenou Dodávku zaplatit dohodnutou cenu za podmínek dále touto smlouvou specifikovaných. </w:t>
      </w:r>
    </w:p>
    <w:p w:rsidR="00C56D4D" w:rsidRPr="009807F1" w:rsidRDefault="00C56D4D" w:rsidP="00C56D4D">
      <w:pPr>
        <w:pStyle w:val="Style5"/>
        <w:widowControl/>
        <w:numPr>
          <w:ilvl w:val="0"/>
          <w:numId w:val="1"/>
        </w:numPr>
        <w:tabs>
          <w:tab w:val="left" w:pos="346"/>
        </w:tabs>
        <w:spacing w:before="288" w:line="293" w:lineRule="exact"/>
        <w:ind w:left="346"/>
        <w:rPr>
          <w:rStyle w:val="FontStyle14"/>
          <w:rFonts w:ascii="Times New Roman" w:hAnsi="Times New Roman" w:cs="Times New Roman"/>
        </w:rPr>
      </w:pPr>
      <w:r w:rsidRPr="00CB0DEC">
        <w:rPr>
          <w:rStyle w:val="FontStyle14"/>
          <w:rFonts w:ascii="Times New Roman" w:hAnsi="Times New Roman" w:cs="Times New Roman"/>
        </w:rPr>
        <w:t>Po předání a zprovoznění Dodávky, provede dodavatel zaškolení</w:t>
      </w:r>
      <w:r w:rsidRPr="009807F1">
        <w:rPr>
          <w:rStyle w:val="FontStyle14"/>
          <w:rFonts w:ascii="Times New Roman" w:hAnsi="Times New Roman" w:cs="Times New Roman"/>
        </w:rPr>
        <w:t xml:space="preserve"> pracovníků objednatele v čase, počtu a termínu stanoveném objednatelem dle této smlouvy.</w:t>
      </w:r>
    </w:p>
    <w:p w:rsidR="00C56D4D" w:rsidRPr="009807F1" w:rsidRDefault="00C56D4D" w:rsidP="00C56D4D">
      <w:pPr>
        <w:pStyle w:val="Style5"/>
        <w:widowControl/>
        <w:numPr>
          <w:ilvl w:val="0"/>
          <w:numId w:val="1"/>
        </w:numPr>
        <w:tabs>
          <w:tab w:val="left" w:pos="346"/>
        </w:tabs>
        <w:spacing w:before="288" w:line="293" w:lineRule="exact"/>
        <w:ind w:left="346"/>
        <w:rPr>
          <w:rStyle w:val="FontStyle14"/>
          <w:rFonts w:ascii="Times New Roman" w:hAnsi="Times New Roman" w:cs="Times New Roman"/>
        </w:rPr>
      </w:pPr>
      <w:r w:rsidRPr="009807F1">
        <w:rPr>
          <w:rStyle w:val="FontStyle14"/>
          <w:rFonts w:ascii="Times New Roman" w:hAnsi="Times New Roman" w:cs="Times New Roman"/>
        </w:rPr>
        <w:t xml:space="preserve">O provedené Dodávce je dodavatel povinen vyhotovit Zprávu o činnosti, jejíž součástí bude i předávací protokol. Započetí Dodávky je dodavatel povinen provést do 30 dní ode dne podpisu smlouvy a kompletní dodávka bude realizována do 30 dnů od jejího započetí.  Zprávu o činnosti se dodavatel zavazuje dodat nejpozději do 10 dní ode dne plného zprovoznění prvního software u objednatele. </w:t>
      </w:r>
    </w:p>
    <w:p w:rsidR="00C56D4D" w:rsidRPr="009807F1" w:rsidRDefault="00C56D4D" w:rsidP="00C56D4D">
      <w:pPr>
        <w:pStyle w:val="Style3"/>
        <w:widowControl/>
        <w:spacing w:before="130"/>
        <w:jc w:val="center"/>
        <w:rPr>
          <w:rStyle w:val="FontStyle12"/>
          <w:rFonts w:ascii="Times New Roman" w:hAnsi="Times New Roman" w:cs="Times New Roman"/>
        </w:rPr>
      </w:pPr>
      <w:r w:rsidRPr="009807F1">
        <w:rPr>
          <w:rStyle w:val="FontStyle12"/>
          <w:rFonts w:ascii="Times New Roman" w:hAnsi="Times New Roman" w:cs="Times New Roman"/>
        </w:rPr>
        <w:t>II.</w:t>
      </w:r>
    </w:p>
    <w:p w:rsidR="00C56D4D" w:rsidRPr="009807F1" w:rsidRDefault="00C56D4D" w:rsidP="00C56D4D">
      <w:pPr>
        <w:pStyle w:val="Style3"/>
        <w:widowControl/>
        <w:spacing w:before="96"/>
        <w:ind w:left="3000"/>
        <w:jc w:val="both"/>
        <w:rPr>
          <w:rStyle w:val="FontStyle12"/>
          <w:rFonts w:ascii="Times New Roman" w:hAnsi="Times New Roman" w:cs="Times New Roman"/>
        </w:rPr>
      </w:pPr>
      <w:r w:rsidRPr="009807F1">
        <w:rPr>
          <w:rStyle w:val="FontStyle12"/>
          <w:rFonts w:ascii="Times New Roman" w:hAnsi="Times New Roman" w:cs="Times New Roman"/>
        </w:rPr>
        <w:lastRenderedPageBreak/>
        <w:t xml:space="preserve">   Cena a platební podmínky</w:t>
      </w:r>
    </w:p>
    <w:p w:rsidR="00C56D4D" w:rsidRPr="009807F1" w:rsidRDefault="00C56D4D" w:rsidP="00C56D4D">
      <w:pPr>
        <w:pStyle w:val="Style5"/>
        <w:widowControl/>
        <w:numPr>
          <w:ilvl w:val="0"/>
          <w:numId w:val="2"/>
        </w:numPr>
        <w:tabs>
          <w:tab w:val="left" w:pos="142"/>
        </w:tabs>
        <w:spacing w:before="293" w:line="293" w:lineRule="exact"/>
        <w:ind w:left="426" w:right="24" w:hanging="426"/>
        <w:rPr>
          <w:rStyle w:val="FontStyle14"/>
          <w:rFonts w:ascii="Times New Roman" w:hAnsi="Times New Roman" w:cs="Times New Roman"/>
        </w:rPr>
      </w:pPr>
      <w:r w:rsidRPr="009807F1">
        <w:rPr>
          <w:rStyle w:val="FontStyle14"/>
          <w:rFonts w:ascii="Times New Roman" w:hAnsi="Times New Roman" w:cs="Times New Roman"/>
        </w:rPr>
        <w:t>Cena za provedení Dodávky činí:</w:t>
      </w:r>
    </w:p>
    <w:p w:rsidR="00C56D4D" w:rsidRPr="009807F1" w:rsidRDefault="00C56D4D" w:rsidP="00C56D4D">
      <w:pPr>
        <w:pStyle w:val="Style8"/>
        <w:widowControl/>
        <w:spacing w:before="144" w:after="307" w:line="240" w:lineRule="auto"/>
        <w:jc w:val="center"/>
        <w:rPr>
          <w:rStyle w:val="FontStyle14"/>
          <w:rFonts w:ascii="Times New Roman" w:hAnsi="Times New Roman" w:cs="Times New Roman"/>
        </w:rPr>
      </w:pPr>
      <w:r w:rsidRPr="009807F1">
        <w:rPr>
          <w:rStyle w:val="FontStyle14"/>
          <w:rFonts w:ascii="Times New Roman" w:hAnsi="Times New Roman" w:cs="Times New Roman"/>
        </w:rPr>
        <w:t>Celková cena bez DPH</w:t>
      </w:r>
      <w:r w:rsidRPr="009807F1">
        <w:rPr>
          <w:rStyle w:val="FontStyle14"/>
          <w:rFonts w:ascii="Times New Roman" w:hAnsi="Times New Roman" w:cs="Times New Roman"/>
        </w:rPr>
        <w:tab/>
      </w:r>
      <w:r w:rsidRPr="00CB0DEC">
        <w:rPr>
          <w:rFonts w:ascii="Times New Roman" w:hAnsi="Times New Roman" w:cs="Times New Roman"/>
          <w:color w:val="000000"/>
        </w:rPr>
        <w:t>440.000,-</w:t>
      </w:r>
      <w:r w:rsidRPr="009807F1">
        <w:rPr>
          <w:rFonts w:ascii="Times New Roman" w:hAnsi="Times New Roman" w:cs="Times New Roman"/>
          <w:b/>
          <w:color w:val="000000"/>
        </w:rPr>
        <w:t xml:space="preserve"> Kč</w:t>
      </w:r>
    </w:p>
    <w:p w:rsidR="00C56D4D" w:rsidRPr="009807F1" w:rsidRDefault="00C56D4D" w:rsidP="00C56D4D">
      <w:pPr>
        <w:pStyle w:val="Style8"/>
        <w:widowControl/>
        <w:spacing w:before="144" w:after="307" w:line="240" w:lineRule="auto"/>
        <w:ind w:left="708"/>
        <w:jc w:val="center"/>
        <w:rPr>
          <w:rStyle w:val="FontStyle14"/>
          <w:rFonts w:ascii="Times New Roman" w:hAnsi="Times New Roman" w:cs="Times New Roman"/>
        </w:rPr>
      </w:pPr>
      <w:r w:rsidRPr="009807F1">
        <w:rPr>
          <w:rStyle w:val="FontStyle14"/>
          <w:rFonts w:ascii="Times New Roman" w:hAnsi="Times New Roman" w:cs="Times New Roman"/>
        </w:rPr>
        <w:t xml:space="preserve">DPH 21% </w:t>
      </w:r>
      <w:r w:rsidRPr="009807F1">
        <w:rPr>
          <w:rStyle w:val="FontStyle14"/>
          <w:rFonts w:ascii="Times New Roman" w:hAnsi="Times New Roman" w:cs="Times New Roman"/>
        </w:rPr>
        <w:tab/>
      </w:r>
      <w:r w:rsidRPr="009807F1">
        <w:rPr>
          <w:rStyle w:val="FontStyle14"/>
          <w:rFonts w:ascii="Times New Roman" w:hAnsi="Times New Roman" w:cs="Times New Roman"/>
        </w:rPr>
        <w:tab/>
      </w:r>
      <w:r>
        <w:rPr>
          <w:rStyle w:val="FontStyle14"/>
          <w:rFonts w:ascii="Times New Roman" w:hAnsi="Times New Roman" w:cs="Times New Roman"/>
        </w:rPr>
        <w:t xml:space="preserve"> </w:t>
      </w:r>
      <w:r w:rsidRPr="009807F1">
        <w:rPr>
          <w:rFonts w:ascii="Times New Roman" w:hAnsi="Times New Roman" w:cs="Times New Roman"/>
          <w:color w:val="000000"/>
        </w:rPr>
        <w:t>92.400,- Kč</w:t>
      </w:r>
    </w:p>
    <w:p w:rsidR="00C56D4D" w:rsidRPr="009807F1" w:rsidRDefault="00C56D4D" w:rsidP="00C56D4D">
      <w:pPr>
        <w:pStyle w:val="Style8"/>
        <w:widowControl/>
        <w:spacing w:before="144" w:after="307" w:line="240" w:lineRule="auto"/>
        <w:jc w:val="center"/>
        <w:rPr>
          <w:rStyle w:val="FontStyle14"/>
          <w:rFonts w:ascii="Times New Roman" w:hAnsi="Times New Roman" w:cs="Times New Roman"/>
        </w:rPr>
      </w:pPr>
      <w:r w:rsidRPr="009807F1">
        <w:rPr>
          <w:rStyle w:val="FontStyle14"/>
          <w:rFonts w:ascii="Times New Roman" w:hAnsi="Times New Roman" w:cs="Times New Roman"/>
        </w:rPr>
        <w:t xml:space="preserve">Cena celkem vč. DPH </w:t>
      </w:r>
      <w:r w:rsidRPr="009807F1">
        <w:rPr>
          <w:rStyle w:val="FontStyle14"/>
          <w:rFonts w:ascii="Times New Roman" w:hAnsi="Times New Roman" w:cs="Times New Roman"/>
        </w:rPr>
        <w:tab/>
      </w:r>
      <w:r w:rsidRPr="009807F1">
        <w:rPr>
          <w:rFonts w:ascii="Times New Roman" w:hAnsi="Times New Roman" w:cs="Times New Roman"/>
          <w:color w:val="000000"/>
        </w:rPr>
        <w:t>532.400,- Kč</w:t>
      </w:r>
    </w:p>
    <w:p w:rsidR="00C56D4D" w:rsidRPr="009807F1" w:rsidRDefault="00C56D4D" w:rsidP="00C56D4D">
      <w:pPr>
        <w:pStyle w:val="Style5"/>
        <w:widowControl/>
        <w:numPr>
          <w:ilvl w:val="0"/>
          <w:numId w:val="2"/>
        </w:numPr>
        <w:tabs>
          <w:tab w:val="left" w:pos="142"/>
        </w:tabs>
        <w:spacing w:before="293" w:line="293" w:lineRule="exact"/>
        <w:ind w:left="284" w:right="24" w:hanging="284"/>
        <w:rPr>
          <w:rStyle w:val="FontStyle14"/>
          <w:rFonts w:ascii="Times New Roman" w:hAnsi="Times New Roman" w:cs="Times New Roman"/>
        </w:rPr>
      </w:pPr>
      <w:r w:rsidRPr="009807F1">
        <w:rPr>
          <w:rStyle w:val="FontStyle14"/>
          <w:rFonts w:ascii="Times New Roman" w:hAnsi="Times New Roman" w:cs="Times New Roman"/>
        </w:rPr>
        <w:t>Cena za provedení Dodávky je stanovena jako nejvýše přípustná a může být měněna pouze v souvislosti se změnou daňových předpisů majících prokazatelný vliv na cenu předmětu plnění dle této smlouvy.</w:t>
      </w:r>
    </w:p>
    <w:p w:rsidR="00C56D4D" w:rsidRPr="009807F1" w:rsidRDefault="00C56D4D" w:rsidP="00C56D4D">
      <w:pPr>
        <w:pStyle w:val="Style5"/>
        <w:widowControl/>
        <w:numPr>
          <w:ilvl w:val="0"/>
          <w:numId w:val="2"/>
        </w:numPr>
        <w:tabs>
          <w:tab w:val="left" w:pos="142"/>
        </w:tabs>
        <w:spacing w:before="293" w:line="293" w:lineRule="exact"/>
        <w:ind w:left="284" w:right="24" w:hanging="284"/>
        <w:rPr>
          <w:rStyle w:val="FontStyle14"/>
          <w:rFonts w:ascii="Times New Roman" w:hAnsi="Times New Roman" w:cs="Times New Roman"/>
        </w:rPr>
      </w:pPr>
      <w:r w:rsidRPr="009807F1">
        <w:rPr>
          <w:rStyle w:val="FontStyle14"/>
          <w:rFonts w:ascii="Times New Roman" w:hAnsi="Times New Roman" w:cs="Times New Roman"/>
        </w:rPr>
        <w:t xml:space="preserve">Nárok na zaplacení ceny Dodávky  dle čl. II. odst. 2 této smlouvy vznikne dodavateli na základě oboustranného podpisu protokolu o předání a převzetí dodávky, který bude součástí  Zprávy o činnosti. </w:t>
      </w:r>
    </w:p>
    <w:p w:rsidR="00C56D4D" w:rsidRPr="009807F1" w:rsidRDefault="00C56D4D" w:rsidP="00C56D4D">
      <w:pPr>
        <w:pStyle w:val="Style5"/>
        <w:widowControl/>
        <w:numPr>
          <w:ilvl w:val="0"/>
          <w:numId w:val="2"/>
        </w:numPr>
        <w:tabs>
          <w:tab w:val="left" w:pos="142"/>
        </w:tabs>
        <w:spacing w:before="293" w:line="293" w:lineRule="exact"/>
        <w:ind w:left="284" w:right="24" w:hanging="284"/>
        <w:rPr>
          <w:rStyle w:val="FontStyle14"/>
          <w:rFonts w:ascii="Times New Roman" w:hAnsi="Times New Roman" w:cs="Times New Roman"/>
        </w:rPr>
      </w:pPr>
      <w:r w:rsidRPr="009807F1">
        <w:rPr>
          <w:rStyle w:val="FontStyle14"/>
          <w:rFonts w:ascii="Times New Roman" w:hAnsi="Times New Roman" w:cs="Times New Roman"/>
        </w:rPr>
        <w:t>Splatnost faktury je stanovena na 30 dní ode dne doručení faktury objednateli. Faktura musí obsahovat náležitosti daňového dokladu dle zákona č. 235/2004 Sb., o dani z přidané hodnoty, ve znění pozdějších předpisů. V případě vadnosti faktury jako daňového dokladu je objednatel oprávněn fakturu dodavateli vrátit, lhůta splatnosti faktury přestává jejím vrácením běžet. Po doručení nové faktury obsahujících všechny náležitosti počne běžet nová lhůta její splatnosti.</w:t>
      </w:r>
    </w:p>
    <w:p w:rsidR="00C56D4D" w:rsidRPr="009807F1" w:rsidRDefault="00C56D4D" w:rsidP="00C56D4D">
      <w:pPr>
        <w:pStyle w:val="Style5"/>
        <w:widowControl/>
        <w:numPr>
          <w:ilvl w:val="0"/>
          <w:numId w:val="2"/>
        </w:numPr>
        <w:tabs>
          <w:tab w:val="left" w:pos="142"/>
        </w:tabs>
        <w:spacing w:before="293" w:line="293" w:lineRule="exact"/>
        <w:ind w:left="284" w:right="24" w:hanging="284"/>
        <w:rPr>
          <w:rStyle w:val="FontStyle14"/>
          <w:rFonts w:ascii="Times New Roman" w:hAnsi="Times New Roman" w:cs="Times New Roman"/>
        </w:rPr>
      </w:pPr>
      <w:r w:rsidRPr="009807F1">
        <w:rPr>
          <w:rStyle w:val="FontStyle14"/>
          <w:rFonts w:ascii="Times New Roman" w:hAnsi="Times New Roman" w:cs="Times New Roman"/>
        </w:rPr>
        <w:t>Je-li dodavatel plátcem daně z přidané hodnoty (dále jen „</w:t>
      </w:r>
      <w:r w:rsidRPr="00CB0DEC">
        <w:rPr>
          <w:rStyle w:val="FontStyle14"/>
          <w:rFonts w:ascii="Times New Roman" w:hAnsi="Times New Roman" w:cs="Times New Roman"/>
        </w:rPr>
        <w:t>DPH</w:t>
      </w:r>
      <w:r w:rsidRPr="009807F1">
        <w:rPr>
          <w:rStyle w:val="FontStyle14"/>
          <w:rFonts w:ascii="Times New Roman" w:hAnsi="Times New Roman" w:cs="Times New Roman"/>
        </w:rPr>
        <w:t xml:space="preserve">“), je povinen určit k zaplacení ceny pouze tuzemský účet patřící dodavateli registrovaný u správce daně dle § 96 odst. 1 zákona č. 235/2004 Sb., o dani z přidané hodnoty (dále </w:t>
      </w:r>
      <w:r w:rsidRPr="00CB0DEC">
        <w:rPr>
          <w:rStyle w:val="FontStyle14"/>
          <w:rFonts w:ascii="Times New Roman" w:hAnsi="Times New Roman" w:cs="Times New Roman"/>
        </w:rPr>
        <w:t>jen „ZDPH</w:t>
      </w:r>
      <w:r w:rsidRPr="009807F1">
        <w:rPr>
          <w:rStyle w:val="FontStyle14"/>
          <w:rFonts w:ascii="Times New Roman" w:hAnsi="Times New Roman" w:cs="Times New Roman"/>
        </w:rPr>
        <w:t xml:space="preserve">“) a zveřejněný dle § 96 odst. 2 ZDPH. Objednatel je oprávněn při placení ceny za Dodávku postupovat zvláštním způsobem pro zajištění DPH (§ 109a ZDPH), tj.  tuto ponížit o DPH, kterou zaplatí na účet správce daně, čímž bude cena za provedené Dodávky co do této části dodavateli zaplacena. </w:t>
      </w:r>
    </w:p>
    <w:p w:rsidR="00C56D4D" w:rsidRPr="009807F1" w:rsidRDefault="00C56D4D" w:rsidP="00C56D4D">
      <w:pPr>
        <w:pStyle w:val="Style3"/>
        <w:widowControl/>
        <w:spacing w:before="182"/>
        <w:jc w:val="center"/>
        <w:rPr>
          <w:rStyle w:val="FontStyle12"/>
          <w:rFonts w:ascii="Times New Roman" w:hAnsi="Times New Roman" w:cs="Times New Roman"/>
        </w:rPr>
      </w:pPr>
      <w:r w:rsidRPr="009807F1">
        <w:rPr>
          <w:rStyle w:val="FontStyle12"/>
          <w:rFonts w:ascii="Times New Roman" w:hAnsi="Times New Roman" w:cs="Times New Roman"/>
        </w:rPr>
        <w:t>III.</w:t>
      </w:r>
    </w:p>
    <w:p w:rsidR="00C56D4D" w:rsidRPr="009807F1" w:rsidRDefault="00C56D4D" w:rsidP="00C56D4D">
      <w:pPr>
        <w:pStyle w:val="Style3"/>
        <w:widowControl/>
        <w:spacing w:before="101"/>
        <w:jc w:val="center"/>
        <w:rPr>
          <w:rStyle w:val="FontStyle12"/>
          <w:rFonts w:ascii="Times New Roman" w:hAnsi="Times New Roman" w:cs="Times New Roman"/>
        </w:rPr>
      </w:pPr>
      <w:r w:rsidRPr="009807F1">
        <w:rPr>
          <w:rStyle w:val="FontStyle12"/>
          <w:rFonts w:ascii="Times New Roman" w:hAnsi="Times New Roman" w:cs="Times New Roman"/>
        </w:rPr>
        <w:t>Práva a povinnosti smluvních stran</w:t>
      </w:r>
    </w:p>
    <w:p w:rsidR="00C56D4D" w:rsidRPr="009807F1" w:rsidRDefault="00C56D4D" w:rsidP="00C56D4D">
      <w:pPr>
        <w:pStyle w:val="Style5"/>
        <w:widowControl/>
        <w:numPr>
          <w:ilvl w:val="0"/>
          <w:numId w:val="3"/>
        </w:numPr>
        <w:tabs>
          <w:tab w:val="left" w:pos="284"/>
        </w:tabs>
        <w:spacing w:before="293" w:line="293" w:lineRule="exact"/>
        <w:ind w:left="284" w:right="24" w:hanging="284"/>
        <w:rPr>
          <w:rStyle w:val="FontStyle14"/>
          <w:rFonts w:ascii="Times New Roman" w:hAnsi="Times New Roman" w:cs="Times New Roman"/>
        </w:rPr>
      </w:pPr>
      <w:r w:rsidRPr="009807F1">
        <w:rPr>
          <w:rStyle w:val="FontStyle14"/>
          <w:rFonts w:ascii="Times New Roman" w:hAnsi="Times New Roman" w:cs="Times New Roman"/>
        </w:rPr>
        <w:t>Smluvní strany svorně prohlašují, že při plnění závazků z této smlouvy plynoucích budou jednat ve smyslu zásad dobré víry a poctivého obchodního styku.</w:t>
      </w:r>
    </w:p>
    <w:p w:rsidR="00C56D4D" w:rsidRPr="009807F1" w:rsidRDefault="00C56D4D" w:rsidP="00C56D4D">
      <w:pPr>
        <w:pStyle w:val="Style5"/>
        <w:widowControl/>
        <w:numPr>
          <w:ilvl w:val="0"/>
          <w:numId w:val="3"/>
        </w:numPr>
        <w:tabs>
          <w:tab w:val="left" w:pos="284"/>
        </w:tabs>
        <w:spacing w:before="293" w:line="293" w:lineRule="exact"/>
        <w:ind w:left="284" w:right="24" w:hanging="284"/>
        <w:rPr>
          <w:rStyle w:val="FontStyle14"/>
          <w:rFonts w:ascii="Times New Roman" w:hAnsi="Times New Roman" w:cs="Times New Roman"/>
        </w:rPr>
      </w:pPr>
      <w:r w:rsidRPr="009807F1">
        <w:rPr>
          <w:rStyle w:val="FontStyle14"/>
          <w:rFonts w:ascii="Times New Roman" w:hAnsi="Times New Roman" w:cs="Times New Roman"/>
        </w:rPr>
        <w:t>Dodavatel zaškolí nutný počet pracovníků nejvýše však 10 pracovníků objednatele, a to v termínu a délce určeném objednatelem oznámeném dodavateli nejpozději 5 pracovních dní před termínem zamýšleného školení. Tento termín bude oznámen kontaktní osobě dodavatele písemně na e-mail. V případě potřeby objednatele vyhotoví dodavatel k dodávanému software návod, a to do 10 dní ode dne vznesení takového požadavku objednatelem. Pro odstranění všech pochybností, veškeré služby poskytnuté dle tohoto odstavce jsou zahrnuty v ceně Dodávky.</w:t>
      </w:r>
    </w:p>
    <w:p w:rsidR="00C56D4D" w:rsidRPr="009807F1" w:rsidRDefault="00C56D4D" w:rsidP="00C56D4D">
      <w:pPr>
        <w:pStyle w:val="Style5"/>
        <w:widowControl/>
        <w:numPr>
          <w:ilvl w:val="0"/>
          <w:numId w:val="3"/>
        </w:numPr>
        <w:tabs>
          <w:tab w:val="left" w:pos="284"/>
        </w:tabs>
        <w:spacing w:before="293" w:line="293" w:lineRule="exact"/>
        <w:ind w:left="284" w:right="24" w:hanging="284"/>
        <w:rPr>
          <w:rStyle w:val="FontStyle14"/>
          <w:rFonts w:ascii="Times New Roman" w:hAnsi="Times New Roman" w:cs="Times New Roman"/>
        </w:rPr>
      </w:pPr>
      <w:r w:rsidRPr="009807F1">
        <w:rPr>
          <w:rStyle w:val="FontStyle14"/>
          <w:rFonts w:ascii="Times New Roman" w:hAnsi="Times New Roman" w:cs="Times New Roman"/>
        </w:rPr>
        <w:t xml:space="preserve">Dodavatel je povinen uskutečňovat činnost, k níž je zavázán, poctivě, s vynaložením odborné péče. Je povinen dbát zájmů objednatele, jednat v souladu s  rozumnými pokyny objednatele. </w:t>
      </w:r>
    </w:p>
    <w:p w:rsidR="00C56D4D" w:rsidRPr="009807F1" w:rsidRDefault="00C56D4D" w:rsidP="00C56D4D">
      <w:pPr>
        <w:pStyle w:val="Style5"/>
        <w:widowControl/>
        <w:numPr>
          <w:ilvl w:val="0"/>
          <w:numId w:val="3"/>
        </w:numPr>
        <w:tabs>
          <w:tab w:val="left" w:pos="284"/>
        </w:tabs>
        <w:spacing w:before="293" w:line="293" w:lineRule="exact"/>
        <w:ind w:left="284" w:right="24" w:hanging="284"/>
        <w:rPr>
          <w:rStyle w:val="FontStyle14"/>
          <w:rFonts w:ascii="Times New Roman" w:hAnsi="Times New Roman" w:cs="Times New Roman"/>
        </w:rPr>
      </w:pPr>
      <w:r w:rsidRPr="009807F1">
        <w:rPr>
          <w:rStyle w:val="FontStyle14"/>
          <w:rFonts w:ascii="Times New Roman" w:hAnsi="Times New Roman" w:cs="Times New Roman"/>
        </w:rPr>
        <w:t xml:space="preserve">Dodavatel se zavazuje, že oznámí objednateli všechny okolnosti, které zjistil při plnění této smlouvy a jež mohou mít, s ohledem na dosažení účelu této smlouvy, vliv na změnu pokynů objednatele. </w:t>
      </w:r>
    </w:p>
    <w:p w:rsidR="00C56D4D" w:rsidRPr="009807F1" w:rsidRDefault="00C56D4D" w:rsidP="00C56D4D">
      <w:pPr>
        <w:pStyle w:val="Style5"/>
        <w:widowControl/>
        <w:numPr>
          <w:ilvl w:val="0"/>
          <w:numId w:val="3"/>
        </w:numPr>
        <w:tabs>
          <w:tab w:val="left" w:pos="284"/>
        </w:tabs>
        <w:spacing w:before="293" w:line="293" w:lineRule="exact"/>
        <w:ind w:left="284" w:right="24" w:hanging="284"/>
        <w:rPr>
          <w:rStyle w:val="FontStyle14"/>
          <w:rFonts w:ascii="Times New Roman" w:hAnsi="Times New Roman" w:cs="Times New Roman"/>
        </w:rPr>
      </w:pPr>
      <w:r w:rsidRPr="009807F1">
        <w:rPr>
          <w:rStyle w:val="FontStyle14"/>
          <w:rFonts w:ascii="Times New Roman" w:hAnsi="Times New Roman" w:cs="Times New Roman"/>
        </w:rPr>
        <w:t>Dodavatel je povinen po kompletním provedení Dodávky předat objednateli Zprávu o činnosti, která bude obsahovat zejména závěry a doporučení dodavatele, popis a chod software. Dodavatel se zavazuje informovat objednatele o své činnosti vždy, vyžádá-li si to situace, či na základě požadavku objednatele. Zpráva o činnosti bude obsahovat rovněž předávací protokol.</w:t>
      </w:r>
    </w:p>
    <w:p w:rsidR="00C56D4D" w:rsidRPr="009807F1" w:rsidRDefault="00C56D4D" w:rsidP="00C56D4D">
      <w:pPr>
        <w:pStyle w:val="Style5"/>
        <w:widowControl/>
        <w:numPr>
          <w:ilvl w:val="0"/>
          <w:numId w:val="3"/>
        </w:numPr>
        <w:tabs>
          <w:tab w:val="left" w:pos="284"/>
        </w:tabs>
        <w:spacing w:before="293" w:line="293" w:lineRule="exact"/>
        <w:ind w:left="284" w:right="24" w:hanging="284"/>
        <w:rPr>
          <w:rStyle w:val="FontStyle14"/>
          <w:rFonts w:ascii="Times New Roman" w:hAnsi="Times New Roman" w:cs="Times New Roman"/>
        </w:rPr>
      </w:pPr>
      <w:r w:rsidRPr="009807F1">
        <w:rPr>
          <w:rStyle w:val="FontStyle14"/>
          <w:rFonts w:ascii="Times New Roman" w:hAnsi="Times New Roman" w:cs="Times New Roman"/>
        </w:rPr>
        <w:lastRenderedPageBreak/>
        <w:t>Dodavatel je povinen uschovat pro potřebu objednatele doklady a dokumenty, jež nabyl v souvislosti se svou činností, a to až do doby než dojde k ukončení této smlouvy. V den, kdy dojde k předání Zprávy o činnosti je dodavatel povinen předat veškeré doklady a dokumenty týkající plnění z této smlouvy objednateli.</w:t>
      </w:r>
    </w:p>
    <w:p w:rsidR="00C56D4D" w:rsidRPr="009807F1" w:rsidRDefault="00C56D4D" w:rsidP="00C56D4D">
      <w:pPr>
        <w:pStyle w:val="Style5"/>
        <w:widowControl/>
        <w:numPr>
          <w:ilvl w:val="0"/>
          <w:numId w:val="3"/>
        </w:numPr>
        <w:tabs>
          <w:tab w:val="left" w:pos="284"/>
        </w:tabs>
        <w:spacing w:before="293" w:line="293" w:lineRule="exact"/>
        <w:ind w:left="284" w:right="24" w:hanging="284"/>
        <w:rPr>
          <w:rStyle w:val="FontStyle14"/>
          <w:rFonts w:ascii="Times New Roman" w:hAnsi="Times New Roman" w:cs="Times New Roman"/>
        </w:rPr>
      </w:pPr>
      <w:r w:rsidRPr="009807F1">
        <w:rPr>
          <w:rStyle w:val="FontStyle14"/>
          <w:rFonts w:ascii="Times New Roman" w:hAnsi="Times New Roman" w:cs="Times New Roman"/>
        </w:rPr>
        <w:t>Objednatel se zavazuje poskytnout dodavateli takové pokyny a informace, které jsou pro dodavatele směrodatnými pro jeho činnost dle této smlouvy.</w:t>
      </w:r>
    </w:p>
    <w:p w:rsidR="00C56D4D" w:rsidRPr="009807F1" w:rsidRDefault="00C56D4D" w:rsidP="00C56D4D">
      <w:pPr>
        <w:pStyle w:val="Style5"/>
        <w:widowControl/>
        <w:numPr>
          <w:ilvl w:val="0"/>
          <w:numId w:val="3"/>
        </w:numPr>
        <w:tabs>
          <w:tab w:val="left" w:pos="284"/>
        </w:tabs>
        <w:spacing w:before="293" w:line="293" w:lineRule="exact"/>
        <w:ind w:left="284" w:right="24" w:hanging="284"/>
        <w:rPr>
          <w:rStyle w:val="FontStyle14"/>
          <w:rFonts w:ascii="Times New Roman" w:hAnsi="Times New Roman" w:cs="Times New Roman"/>
        </w:rPr>
      </w:pPr>
      <w:r w:rsidRPr="009807F1">
        <w:rPr>
          <w:rStyle w:val="FontStyle14"/>
          <w:rFonts w:ascii="Times New Roman" w:hAnsi="Times New Roman" w:cs="Times New Roman"/>
        </w:rPr>
        <w:t>Dodavatel je srozuměn s tím, že veškeré zprávy, analýzy nebo jiné materiály (dále jen „</w:t>
      </w:r>
      <w:r w:rsidRPr="00CB0DEC">
        <w:rPr>
          <w:rStyle w:val="FontStyle14"/>
          <w:rFonts w:ascii="Times New Roman" w:hAnsi="Times New Roman" w:cs="Times New Roman"/>
        </w:rPr>
        <w:t>Materiály</w:t>
      </w:r>
      <w:r w:rsidRPr="009807F1">
        <w:rPr>
          <w:rStyle w:val="FontStyle14"/>
          <w:rFonts w:ascii="Times New Roman" w:hAnsi="Times New Roman" w:cs="Times New Roman"/>
        </w:rPr>
        <w:t>“) poskytnuté mu objednatelem budou poskytnuty výhradně pro jeho vnitřní potřebu a za účelem splnění předmětu a účelu této smlouvy.</w:t>
      </w:r>
    </w:p>
    <w:p w:rsidR="00C56D4D" w:rsidRPr="009807F1" w:rsidRDefault="00C56D4D" w:rsidP="00C56D4D">
      <w:pPr>
        <w:pStyle w:val="Style5"/>
        <w:widowControl/>
        <w:numPr>
          <w:ilvl w:val="0"/>
          <w:numId w:val="3"/>
        </w:numPr>
        <w:tabs>
          <w:tab w:val="left" w:pos="284"/>
        </w:tabs>
        <w:spacing w:before="293" w:line="293" w:lineRule="exact"/>
        <w:ind w:left="284" w:right="24" w:hanging="284"/>
        <w:rPr>
          <w:rStyle w:val="FontStyle14"/>
          <w:rFonts w:ascii="Times New Roman" w:hAnsi="Times New Roman" w:cs="Times New Roman"/>
        </w:rPr>
      </w:pPr>
      <w:r w:rsidRPr="009807F1">
        <w:rPr>
          <w:rStyle w:val="FontStyle14"/>
          <w:rFonts w:ascii="Times New Roman" w:hAnsi="Times New Roman" w:cs="Times New Roman"/>
        </w:rPr>
        <w:t>Smluvní strany si ke dni podpisu této smlouvy sdělí kontaktní osoby.</w:t>
      </w:r>
    </w:p>
    <w:p w:rsidR="00C56D4D" w:rsidRPr="009807F1" w:rsidRDefault="00C56D4D" w:rsidP="00C56D4D">
      <w:pPr>
        <w:pStyle w:val="Style5"/>
        <w:widowControl/>
        <w:tabs>
          <w:tab w:val="left" w:pos="-284"/>
        </w:tabs>
        <w:spacing w:before="293" w:line="293" w:lineRule="exact"/>
        <w:ind w:left="-284" w:right="24" w:firstLine="0"/>
        <w:jc w:val="center"/>
        <w:rPr>
          <w:rStyle w:val="FontStyle14"/>
          <w:rFonts w:ascii="Times New Roman" w:hAnsi="Times New Roman" w:cs="Times New Roman"/>
          <w:b/>
        </w:rPr>
      </w:pPr>
      <w:r w:rsidRPr="009807F1">
        <w:rPr>
          <w:rStyle w:val="FontStyle14"/>
          <w:rFonts w:ascii="Times New Roman" w:hAnsi="Times New Roman" w:cs="Times New Roman"/>
          <w:b/>
        </w:rPr>
        <w:t>IV.</w:t>
      </w:r>
    </w:p>
    <w:p w:rsidR="00C56D4D" w:rsidRPr="009807F1" w:rsidRDefault="00C56D4D" w:rsidP="00C56D4D">
      <w:pPr>
        <w:pStyle w:val="Style6"/>
        <w:widowControl/>
        <w:spacing w:before="120"/>
        <w:ind w:left="426" w:right="34"/>
        <w:jc w:val="center"/>
        <w:rPr>
          <w:rStyle w:val="FontStyle12"/>
          <w:rFonts w:ascii="Times New Roman" w:hAnsi="Times New Roman" w:cs="Times New Roman"/>
        </w:rPr>
      </w:pPr>
      <w:r w:rsidRPr="009807F1">
        <w:rPr>
          <w:rStyle w:val="FontStyle12"/>
          <w:rFonts w:ascii="Times New Roman" w:hAnsi="Times New Roman" w:cs="Times New Roman"/>
        </w:rPr>
        <w:t>Licenční ujednání</w:t>
      </w:r>
    </w:p>
    <w:p w:rsidR="00C56D4D" w:rsidRPr="009807F1" w:rsidRDefault="00C56D4D" w:rsidP="00C56D4D">
      <w:pPr>
        <w:pStyle w:val="Style5"/>
        <w:widowControl/>
        <w:numPr>
          <w:ilvl w:val="0"/>
          <w:numId w:val="7"/>
        </w:numPr>
        <w:tabs>
          <w:tab w:val="left" w:pos="426"/>
        </w:tabs>
        <w:spacing w:before="120" w:line="293" w:lineRule="exact"/>
        <w:ind w:left="426" w:right="24" w:hanging="426"/>
        <w:rPr>
          <w:rStyle w:val="FontStyle14"/>
          <w:rFonts w:ascii="Times New Roman" w:hAnsi="Times New Roman" w:cs="Times New Roman"/>
        </w:rPr>
      </w:pPr>
      <w:r w:rsidRPr="009807F1">
        <w:rPr>
          <w:rStyle w:val="FontStyle14"/>
          <w:rFonts w:ascii="Times New Roman" w:hAnsi="Times New Roman" w:cs="Times New Roman"/>
        </w:rPr>
        <w:t>Dodavatel v souladu s podmínkami této smlouvy tímto uděluje objednateli časově neomezené nevýhradní a nepřevoditelné právo, tj. licenci k užívání jím dodaného software. Jakékoliv jiné užití software, než je sjednáno v této smlouvě či jeho jakákoliv distribuce či prodej zakládá závažné porušení autorského práva.</w:t>
      </w:r>
    </w:p>
    <w:p w:rsidR="00C56D4D" w:rsidRPr="009807F1" w:rsidRDefault="00C56D4D" w:rsidP="00C56D4D">
      <w:pPr>
        <w:pStyle w:val="Style5"/>
        <w:widowControl/>
        <w:numPr>
          <w:ilvl w:val="0"/>
          <w:numId w:val="7"/>
        </w:numPr>
        <w:tabs>
          <w:tab w:val="left" w:pos="426"/>
        </w:tabs>
        <w:spacing w:before="120" w:line="293" w:lineRule="exact"/>
        <w:ind w:left="426" w:right="24" w:hanging="426"/>
        <w:rPr>
          <w:rStyle w:val="FontStyle14"/>
          <w:rFonts w:ascii="Times New Roman" w:hAnsi="Times New Roman" w:cs="Times New Roman"/>
        </w:rPr>
      </w:pPr>
      <w:r w:rsidRPr="009807F1">
        <w:rPr>
          <w:rStyle w:val="FontStyle14"/>
          <w:rFonts w:ascii="Times New Roman" w:hAnsi="Times New Roman" w:cs="Times New Roman"/>
        </w:rPr>
        <w:t xml:space="preserve">Dodavatel poskytuje v souladu s podmínkami této smlouvy objednateli neomezený počet licencí k užívání dodaného softwaru. </w:t>
      </w:r>
    </w:p>
    <w:p w:rsidR="00C56D4D" w:rsidRPr="009807F1" w:rsidRDefault="00C56D4D" w:rsidP="00C56D4D">
      <w:pPr>
        <w:pStyle w:val="Style5"/>
        <w:widowControl/>
        <w:numPr>
          <w:ilvl w:val="0"/>
          <w:numId w:val="7"/>
        </w:numPr>
        <w:tabs>
          <w:tab w:val="left" w:pos="426"/>
        </w:tabs>
        <w:spacing w:before="120" w:line="293" w:lineRule="exact"/>
        <w:ind w:left="426" w:right="24" w:hanging="426"/>
        <w:rPr>
          <w:rStyle w:val="FontStyle14"/>
          <w:rFonts w:ascii="Times New Roman" w:hAnsi="Times New Roman" w:cs="Times New Roman"/>
        </w:rPr>
      </w:pPr>
      <w:r w:rsidRPr="009807F1">
        <w:rPr>
          <w:rStyle w:val="FontStyle14"/>
          <w:rFonts w:ascii="Times New Roman" w:hAnsi="Times New Roman" w:cs="Times New Roman"/>
        </w:rPr>
        <w:t xml:space="preserve">Objednatel není oprávněn dopustit se těchto jednání ani je umožnit třetí straně: </w:t>
      </w:r>
    </w:p>
    <w:p w:rsidR="00C56D4D" w:rsidRPr="009807F1" w:rsidRDefault="00C56D4D" w:rsidP="00C56D4D">
      <w:pPr>
        <w:pStyle w:val="Style5"/>
        <w:widowControl/>
        <w:numPr>
          <w:ilvl w:val="0"/>
          <w:numId w:val="4"/>
        </w:numPr>
        <w:tabs>
          <w:tab w:val="left" w:pos="-284"/>
        </w:tabs>
        <w:spacing w:before="120" w:line="293" w:lineRule="exact"/>
        <w:ind w:left="1145" w:right="23"/>
        <w:rPr>
          <w:rStyle w:val="FontStyle14"/>
          <w:rFonts w:ascii="Times New Roman" w:hAnsi="Times New Roman" w:cs="Times New Roman"/>
        </w:rPr>
      </w:pPr>
      <w:r w:rsidRPr="009807F1">
        <w:rPr>
          <w:rStyle w:val="FontStyle14"/>
          <w:rFonts w:ascii="Times New Roman" w:hAnsi="Times New Roman" w:cs="Times New Roman"/>
        </w:rPr>
        <w:t xml:space="preserve">        rozmnožovat software k jinému účelu, než je v přiměřené míře nezbytné k použití podle této smlouvy a pro účely off-line archivování a obnovy systému; </w:t>
      </w:r>
    </w:p>
    <w:p w:rsidR="00C56D4D" w:rsidRPr="009807F1" w:rsidRDefault="00C56D4D" w:rsidP="00C56D4D">
      <w:pPr>
        <w:pStyle w:val="Style5"/>
        <w:widowControl/>
        <w:numPr>
          <w:ilvl w:val="0"/>
          <w:numId w:val="4"/>
        </w:numPr>
        <w:tabs>
          <w:tab w:val="left" w:pos="-284"/>
        </w:tabs>
        <w:spacing w:before="120" w:line="293" w:lineRule="exact"/>
        <w:ind w:left="1145" w:right="23"/>
        <w:rPr>
          <w:rStyle w:val="FontStyle14"/>
          <w:rFonts w:ascii="Times New Roman" w:hAnsi="Times New Roman" w:cs="Times New Roman"/>
        </w:rPr>
      </w:pPr>
      <w:r w:rsidRPr="009807F1">
        <w:rPr>
          <w:rStyle w:val="FontStyle14"/>
          <w:rFonts w:ascii="Times New Roman" w:hAnsi="Times New Roman" w:cs="Times New Roman"/>
        </w:rPr>
        <w:t xml:space="preserve">zpřístupnit licenční číslo kterékoliv třetí straně s výjimkou představitelů </w:t>
      </w:r>
      <w:r w:rsidRPr="009807F1">
        <w:rPr>
          <w:rFonts w:ascii="Times New Roman" w:hAnsi="Times New Roman" w:cs="Times New Roman"/>
          <w:color w:val="000000"/>
        </w:rPr>
        <w:t>dodavatel</w:t>
      </w:r>
      <w:r w:rsidRPr="009807F1">
        <w:rPr>
          <w:rStyle w:val="FontStyle14"/>
          <w:rFonts w:ascii="Times New Roman" w:hAnsi="Times New Roman" w:cs="Times New Roman"/>
        </w:rPr>
        <w:t xml:space="preserve">e za účelem získání technické podpory pro software; </w:t>
      </w:r>
    </w:p>
    <w:p w:rsidR="00C56D4D" w:rsidRPr="009807F1" w:rsidRDefault="00C56D4D" w:rsidP="00C56D4D">
      <w:pPr>
        <w:pStyle w:val="Style5"/>
        <w:widowControl/>
        <w:numPr>
          <w:ilvl w:val="0"/>
          <w:numId w:val="4"/>
        </w:numPr>
        <w:tabs>
          <w:tab w:val="left" w:pos="-284"/>
        </w:tabs>
        <w:spacing w:before="120" w:line="293" w:lineRule="exact"/>
        <w:ind w:left="1145" w:right="23"/>
        <w:rPr>
          <w:rStyle w:val="FontStyle14"/>
          <w:rFonts w:ascii="Times New Roman" w:hAnsi="Times New Roman" w:cs="Times New Roman"/>
        </w:rPr>
      </w:pPr>
      <w:r w:rsidRPr="009807F1">
        <w:rPr>
          <w:rStyle w:val="FontStyle14"/>
          <w:rFonts w:ascii="Times New Roman" w:hAnsi="Times New Roman" w:cs="Times New Roman"/>
        </w:rPr>
        <w:t xml:space="preserve">zveřejnit software nebo ho použít k jiným účelům, než k účelům dle této smlouvy; </w:t>
      </w:r>
    </w:p>
    <w:p w:rsidR="00C56D4D" w:rsidRPr="009807F1" w:rsidRDefault="00C56D4D" w:rsidP="00C56D4D">
      <w:pPr>
        <w:pStyle w:val="Style5"/>
        <w:widowControl/>
        <w:numPr>
          <w:ilvl w:val="0"/>
          <w:numId w:val="4"/>
        </w:numPr>
        <w:tabs>
          <w:tab w:val="left" w:pos="-284"/>
        </w:tabs>
        <w:spacing w:before="120" w:line="293" w:lineRule="exact"/>
        <w:ind w:left="1145" w:right="23"/>
        <w:rPr>
          <w:rStyle w:val="FontStyle14"/>
          <w:rFonts w:ascii="Times New Roman" w:hAnsi="Times New Roman" w:cs="Times New Roman"/>
        </w:rPr>
      </w:pPr>
      <w:r w:rsidRPr="009807F1">
        <w:rPr>
          <w:rStyle w:val="FontStyle14"/>
          <w:rFonts w:ascii="Times New Roman" w:hAnsi="Times New Roman" w:cs="Times New Roman"/>
        </w:rPr>
        <w:t xml:space="preserve">s výjimkou způsobů výslovně povolených zákonem provádět zpětnou analýzu, rozebírat, dekompilovat, překládat, zpracovávat, upravovat, měnit nebo extrahovat software ani jakékoli jeho části (včetně jakýchkoli souvisejících malwarových signatur a postupů detekce malwaru); </w:t>
      </w:r>
    </w:p>
    <w:p w:rsidR="00C56D4D" w:rsidRPr="009807F1" w:rsidRDefault="00C56D4D" w:rsidP="00C56D4D">
      <w:pPr>
        <w:pStyle w:val="Style5"/>
        <w:widowControl/>
        <w:numPr>
          <w:ilvl w:val="0"/>
          <w:numId w:val="4"/>
        </w:numPr>
        <w:tabs>
          <w:tab w:val="left" w:pos="-284"/>
        </w:tabs>
        <w:spacing w:before="120" w:line="293" w:lineRule="exact"/>
        <w:ind w:left="1145" w:right="23"/>
        <w:rPr>
          <w:rStyle w:val="FontStyle14"/>
          <w:rFonts w:ascii="Times New Roman" w:hAnsi="Times New Roman" w:cs="Times New Roman"/>
        </w:rPr>
      </w:pPr>
      <w:r w:rsidRPr="009807F1">
        <w:rPr>
          <w:rStyle w:val="FontStyle14"/>
          <w:rFonts w:ascii="Times New Roman" w:hAnsi="Times New Roman" w:cs="Times New Roman"/>
        </w:rPr>
        <w:t xml:space="preserve">převádět, zastavovat, pronajímat, sdílet nebo poskytovat podlicence na software; </w:t>
      </w:r>
    </w:p>
    <w:p w:rsidR="00C56D4D" w:rsidRPr="009807F1" w:rsidRDefault="00C56D4D" w:rsidP="00C56D4D">
      <w:pPr>
        <w:pStyle w:val="Style5"/>
        <w:widowControl/>
        <w:numPr>
          <w:ilvl w:val="0"/>
          <w:numId w:val="4"/>
        </w:numPr>
        <w:tabs>
          <w:tab w:val="left" w:pos="-284"/>
        </w:tabs>
        <w:spacing w:before="120" w:line="293" w:lineRule="exact"/>
        <w:ind w:left="1145" w:right="23"/>
        <w:rPr>
          <w:rStyle w:val="FontStyle14"/>
          <w:rFonts w:ascii="Times New Roman" w:hAnsi="Times New Roman" w:cs="Times New Roman"/>
        </w:rPr>
      </w:pPr>
      <w:r w:rsidRPr="009807F1">
        <w:rPr>
          <w:rStyle w:val="FontStyle14"/>
          <w:rFonts w:ascii="Times New Roman" w:hAnsi="Times New Roman" w:cs="Times New Roman"/>
        </w:rPr>
        <w:t xml:space="preserve">poskytovat jakékoli třetí straně přístup nebo možnost používat software, průběžně jej sdílet, poskytovat v rámci předplatitelské služby, pronajímat nebo ani jinak poskytovat aplikační služby ; </w:t>
      </w:r>
    </w:p>
    <w:p w:rsidR="00C56D4D" w:rsidRPr="009807F1" w:rsidRDefault="00C56D4D" w:rsidP="00C56D4D">
      <w:pPr>
        <w:pStyle w:val="Style5"/>
        <w:widowControl/>
        <w:tabs>
          <w:tab w:val="left" w:pos="426"/>
        </w:tabs>
        <w:spacing w:before="120" w:line="293" w:lineRule="exact"/>
        <w:ind w:left="426" w:right="24" w:firstLine="0"/>
        <w:rPr>
          <w:rStyle w:val="FontStyle14"/>
          <w:rFonts w:ascii="Times New Roman" w:hAnsi="Times New Roman" w:cs="Times New Roman"/>
        </w:rPr>
      </w:pPr>
      <w:r w:rsidRPr="009807F1">
        <w:rPr>
          <w:rStyle w:val="FontStyle14"/>
          <w:rFonts w:ascii="Times New Roman" w:hAnsi="Times New Roman" w:cs="Times New Roman"/>
        </w:rPr>
        <w:t>(vii)    zrušit či obcházet, pokoušet se o zrušení nebo obcházení nebo pověřit třetí stranu nebo jí napomáhat ve zrušení nebo obcházení prostředků sloužících k omezení instalace či užívání kopií softwaru.</w:t>
      </w:r>
    </w:p>
    <w:p w:rsidR="00C56D4D" w:rsidRPr="009807F1" w:rsidRDefault="00C56D4D" w:rsidP="00C56D4D">
      <w:pPr>
        <w:pStyle w:val="Style5"/>
        <w:widowControl/>
        <w:numPr>
          <w:ilvl w:val="0"/>
          <w:numId w:val="7"/>
        </w:numPr>
        <w:tabs>
          <w:tab w:val="left" w:pos="426"/>
        </w:tabs>
        <w:spacing w:before="120" w:line="293" w:lineRule="exact"/>
        <w:ind w:left="426" w:right="24" w:hanging="426"/>
        <w:rPr>
          <w:rStyle w:val="FontStyle14"/>
          <w:rFonts w:ascii="Times New Roman" w:hAnsi="Times New Roman" w:cs="Times New Roman"/>
        </w:rPr>
      </w:pPr>
      <w:r w:rsidRPr="009807F1">
        <w:rPr>
          <w:rStyle w:val="FontStyle14"/>
          <w:rFonts w:ascii="Times New Roman" w:hAnsi="Times New Roman" w:cs="Times New Roman"/>
        </w:rPr>
        <w:t xml:space="preserve">Dodavatel během doby platnosti licence může vydávat aktualizace softwaru a/nebo v něm obsažených malwarových signatur (dále </w:t>
      </w:r>
      <w:r w:rsidRPr="00CB0DEC">
        <w:rPr>
          <w:rStyle w:val="FontStyle14"/>
          <w:rFonts w:ascii="Times New Roman" w:hAnsi="Times New Roman" w:cs="Times New Roman"/>
        </w:rPr>
        <w:t>jen „Aktualizace</w:t>
      </w:r>
      <w:r w:rsidRPr="009807F1">
        <w:rPr>
          <w:rStyle w:val="FontStyle14"/>
          <w:rFonts w:ascii="Times New Roman" w:hAnsi="Times New Roman" w:cs="Times New Roman"/>
        </w:rPr>
        <w:t xml:space="preserve">”).. Objednatel bere na vědomí, že k maximálnímu využití softwaru je povinen pravidelně přijímat bezplatné Aktualizace a umožnit jejich instalaci. Objednatel bere na vědomí, že v rámci dodání software může být Aktualizace z části nebo celá nainstalována automaticky bez jakéhokoliv objednatelova zásahu. </w:t>
      </w:r>
    </w:p>
    <w:p w:rsidR="00C56D4D" w:rsidRPr="009807F1" w:rsidRDefault="00C56D4D" w:rsidP="00C56D4D">
      <w:pPr>
        <w:pStyle w:val="Style5"/>
        <w:widowControl/>
        <w:numPr>
          <w:ilvl w:val="0"/>
          <w:numId w:val="7"/>
        </w:numPr>
        <w:tabs>
          <w:tab w:val="left" w:pos="426"/>
        </w:tabs>
        <w:spacing w:before="120" w:line="293" w:lineRule="exact"/>
        <w:ind w:left="426" w:right="24" w:hanging="426"/>
        <w:rPr>
          <w:rStyle w:val="FontStyle14"/>
          <w:rFonts w:ascii="Times New Roman" w:hAnsi="Times New Roman" w:cs="Times New Roman"/>
        </w:rPr>
      </w:pPr>
      <w:r w:rsidRPr="009807F1">
        <w:rPr>
          <w:rStyle w:val="FontStyle14"/>
          <w:rFonts w:ascii="Times New Roman" w:hAnsi="Times New Roman" w:cs="Times New Roman"/>
        </w:rPr>
        <w:t>Dodavatel si vyhrazuje všechna práva k jím dodanému softwaru, která nejsou výslovně uvedena v této smlouvě. Veškerá autorská práva, ochranné známky a další možná práva k duševnímu vlastnictví související se softwarem a službami (včetně, mimo jiné, malwarových signatur a jiných datových souborů, obrázků zobrazovaných v softwaru a na obrazovce, stejně jako jakékoli dokumentace týkající se softwaru) jsou majetkem dodavatele nebo jeho poskytovatelů licencí a jsou chráněny autorskoprávními předpisy, mezinárodními úmluvami a dalšími aplikovatelnými právními předpisy. Jakákoli kopie softwaru, která bude podle této smlouvy zhotovena, musí obsahovat úplné doložky o autorských a jiných právech, které byly obsaženy v původní kopii softwaru.</w:t>
      </w:r>
    </w:p>
    <w:p w:rsidR="00C56D4D" w:rsidRPr="009807F1" w:rsidRDefault="00C56D4D" w:rsidP="00C56D4D">
      <w:pPr>
        <w:pStyle w:val="Style6"/>
        <w:widowControl/>
        <w:spacing w:before="130"/>
        <w:ind w:right="34"/>
        <w:jc w:val="center"/>
        <w:rPr>
          <w:rStyle w:val="FontStyle12"/>
          <w:rFonts w:ascii="Times New Roman" w:hAnsi="Times New Roman" w:cs="Times New Roman"/>
        </w:rPr>
      </w:pPr>
      <w:r w:rsidRPr="009807F1">
        <w:rPr>
          <w:rStyle w:val="FontStyle12"/>
          <w:rFonts w:ascii="Times New Roman" w:hAnsi="Times New Roman" w:cs="Times New Roman"/>
        </w:rPr>
        <w:lastRenderedPageBreak/>
        <w:t>V.</w:t>
      </w:r>
    </w:p>
    <w:p w:rsidR="00C56D4D" w:rsidRPr="009807F1" w:rsidRDefault="00C56D4D" w:rsidP="00C56D4D">
      <w:pPr>
        <w:pStyle w:val="Style6"/>
        <w:widowControl/>
        <w:spacing w:before="130"/>
        <w:ind w:right="34"/>
        <w:jc w:val="center"/>
        <w:rPr>
          <w:rStyle w:val="FontStyle12"/>
          <w:rFonts w:ascii="Times New Roman" w:hAnsi="Times New Roman" w:cs="Times New Roman"/>
        </w:rPr>
      </w:pPr>
      <w:r w:rsidRPr="009807F1">
        <w:rPr>
          <w:rStyle w:val="FontStyle12"/>
          <w:rFonts w:ascii="Times New Roman" w:hAnsi="Times New Roman" w:cs="Times New Roman"/>
        </w:rPr>
        <w:t>Záruka</w:t>
      </w:r>
    </w:p>
    <w:p w:rsidR="00C56D4D" w:rsidRPr="009807F1" w:rsidRDefault="00C56D4D" w:rsidP="00C56D4D">
      <w:pPr>
        <w:pStyle w:val="Style5"/>
        <w:widowControl/>
        <w:numPr>
          <w:ilvl w:val="0"/>
          <w:numId w:val="5"/>
        </w:numPr>
        <w:tabs>
          <w:tab w:val="left" w:pos="346"/>
        </w:tabs>
        <w:spacing w:before="389" w:line="240" w:lineRule="auto"/>
        <w:ind w:left="426" w:hanging="426"/>
        <w:rPr>
          <w:rStyle w:val="FontStyle14"/>
          <w:rFonts w:ascii="Times New Roman" w:hAnsi="Times New Roman" w:cs="Times New Roman"/>
        </w:rPr>
      </w:pPr>
      <w:r w:rsidRPr="009807F1">
        <w:rPr>
          <w:rStyle w:val="FontStyle14"/>
          <w:rFonts w:ascii="Times New Roman" w:hAnsi="Times New Roman" w:cs="Times New Roman"/>
          <w:bCs/>
        </w:rPr>
        <w:t xml:space="preserve">Dodavatel tímto dává objednateli záruku za jakost ve smyslu § 2113 zákona č. 89/2012 Sb., občanský zákoníku na předmět Dodávky po dobu dvou let ode dne předání předmětu plnění dle této smlouvy objednateli. </w:t>
      </w:r>
    </w:p>
    <w:p w:rsidR="00C56D4D" w:rsidRPr="009807F1" w:rsidRDefault="00C56D4D" w:rsidP="00C56D4D">
      <w:pPr>
        <w:pStyle w:val="Style5"/>
        <w:widowControl/>
        <w:numPr>
          <w:ilvl w:val="0"/>
          <w:numId w:val="5"/>
        </w:numPr>
        <w:tabs>
          <w:tab w:val="left" w:pos="346"/>
        </w:tabs>
        <w:spacing w:before="389" w:line="240" w:lineRule="auto"/>
        <w:ind w:left="426" w:hanging="426"/>
        <w:rPr>
          <w:rStyle w:val="FontStyle14"/>
          <w:rFonts w:ascii="Times New Roman" w:hAnsi="Times New Roman" w:cs="Times New Roman"/>
          <w:bCs/>
        </w:rPr>
      </w:pPr>
      <w:r w:rsidRPr="009807F1">
        <w:rPr>
          <w:rStyle w:val="FontStyle14"/>
          <w:rFonts w:ascii="Times New Roman" w:hAnsi="Times New Roman" w:cs="Times New Roman"/>
          <w:bCs/>
        </w:rPr>
        <w:t>Obsahem záruky je odpovědnost dodavatele za plnou funkčnost Dodávky, tedy software, v záruční době, za vady vzniklé na předmětu Dodávky a odpovědnost za to, že Dodávka odpovídat specifikaci předmětu Dodávky stanovené přílohou č. 1 této smlouvy.</w:t>
      </w:r>
    </w:p>
    <w:p w:rsidR="00C56D4D" w:rsidRPr="009807F1" w:rsidRDefault="00C56D4D" w:rsidP="00C56D4D">
      <w:pPr>
        <w:pStyle w:val="Style5"/>
        <w:widowControl/>
        <w:numPr>
          <w:ilvl w:val="0"/>
          <w:numId w:val="5"/>
        </w:numPr>
        <w:tabs>
          <w:tab w:val="left" w:pos="346"/>
        </w:tabs>
        <w:spacing w:before="389" w:line="240" w:lineRule="auto"/>
        <w:ind w:left="426" w:hanging="426"/>
        <w:rPr>
          <w:rStyle w:val="FontStyle14"/>
          <w:rFonts w:ascii="Times New Roman" w:hAnsi="Times New Roman" w:cs="Times New Roman"/>
          <w:bCs/>
        </w:rPr>
      </w:pPr>
      <w:r w:rsidRPr="009807F1">
        <w:rPr>
          <w:rStyle w:val="FontStyle14"/>
          <w:rFonts w:ascii="Times New Roman" w:hAnsi="Times New Roman" w:cs="Times New Roman"/>
          <w:bCs/>
        </w:rPr>
        <w:t xml:space="preserve">Smluvní strany sjednávají, že není vadou Dodávky, pokud nebude software fungovat zaviněním spočívající na třetí straně, čímž se myslí zejména, nikoliv však výhradně, výpadek systémů souvisejících, se kterými systém software spolupracuje, výpadek vnitřní sítě objednatele, vandalismus a vyšší moc.    </w:t>
      </w:r>
    </w:p>
    <w:p w:rsidR="00C56D4D" w:rsidRPr="009807F1" w:rsidRDefault="00C56D4D" w:rsidP="00C56D4D">
      <w:pPr>
        <w:pStyle w:val="Style5"/>
        <w:widowControl/>
        <w:numPr>
          <w:ilvl w:val="0"/>
          <w:numId w:val="5"/>
        </w:numPr>
        <w:tabs>
          <w:tab w:val="left" w:pos="346"/>
        </w:tabs>
        <w:spacing w:before="389" w:line="240" w:lineRule="auto"/>
        <w:ind w:left="426" w:hanging="426"/>
        <w:rPr>
          <w:rStyle w:val="FontStyle14"/>
          <w:rFonts w:ascii="Times New Roman" w:hAnsi="Times New Roman" w:cs="Times New Roman"/>
          <w:bCs/>
        </w:rPr>
      </w:pPr>
      <w:r w:rsidRPr="009807F1">
        <w:rPr>
          <w:rStyle w:val="FontStyle14"/>
          <w:rFonts w:ascii="Times New Roman" w:hAnsi="Times New Roman" w:cs="Times New Roman"/>
          <w:bCs/>
        </w:rPr>
        <w:t>Reklamace musí být uplatněna u kontaktní osoby dodavatele v písemné formě. Za písemnou formu postačí i e-mail. V uplatnění musí být popsán datum a čas vzniku vady a její stručný popis. Dodavatel je povinen nastoupit k opravě vždy nejpozději do 5 pracovních dní ode dne přijetí reklamace. Dodavatel se zavazuje odstranit vadu do 10 pracovních dní.</w:t>
      </w:r>
    </w:p>
    <w:p w:rsidR="00C56D4D" w:rsidRPr="009807F1" w:rsidRDefault="00C56D4D" w:rsidP="00C56D4D">
      <w:pPr>
        <w:pStyle w:val="Style5"/>
        <w:widowControl/>
        <w:numPr>
          <w:ilvl w:val="0"/>
          <w:numId w:val="5"/>
        </w:numPr>
        <w:tabs>
          <w:tab w:val="left" w:pos="346"/>
        </w:tabs>
        <w:spacing w:before="389" w:line="240" w:lineRule="auto"/>
        <w:ind w:left="426" w:hanging="426"/>
        <w:rPr>
          <w:rStyle w:val="FontStyle14"/>
          <w:rFonts w:ascii="Times New Roman" w:hAnsi="Times New Roman" w:cs="Times New Roman"/>
          <w:bCs/>
        </w:rPr>
      </w:pPr>
      <w:r w:rsidRPr="009807F1">
        <w:rPr>
          <w:rStyle w:val="FontStyle14"/>
          <w:rFonts w:ascii="Times New Roman" w:hAnsi="Times New Roman" w:cs="Times New Roman"/>
          <w:bCs/>
        </w:rPr>
        <w:t>Záruční doba neběží ode dne uplatnění reklamace do dne vyřízení reklamace dodavatelem. Dnem vyřízení reklamace je den, kdy objednatel potvrdil vyřízení reklamace dodavateli. O tuto dobu se záruční doba prodlužuje.</w:t>
      </w:r>
    </w:p>
    <w:p w:rsidR="00C56D4D" w:rsidRPr="009807F1" w:rsidRDefault="00C56D4D" w:rsidP="00C56D4D">
      <w:pPr>
        <w:pStyle w:val="Style6"/>
        <w:widowControl/>
        <w:spacing w:before="130"/>
        <w:ind w:right="34"/>
        <w:jc w:val="center"/>
        <w:rPr>
          <w:rStyle w:val="FontStyle12"/>
          <w:rFonts w:ascii="Times New Roman" w:hAnsi="Times New Roman" w:cs="Times New Roman"/>
        </w:rPr>
      </w:pPr>
      <w:r w:rsidRPr="009807F1">
        <w:rPr>
          <w:rStyle w:val="FontStyle12"/>
          <w:rFonts w:ascii="Times New Roman" w:hAnsi="Times New Roman" w:cs="Times New Roman"/>
        </w:rPr>
        <w:t>VI.</w:t>
      </w:r>
    </w:p>
    <w:p w:rsidR="00C56D4D" w:rsidRPr="009807F1" w:rsidRDefault="00C56D4D" w:rsidP="00C56D4D">
      <w:pPr>
        <w:pStyle w:val="Style3"/>
        <w:widowControl/>
        <w:spacing w:before="101"/>
        <w:ind w:right="14"/>
        <w:jc w:val="center"/>
        <w:rPr>
          <w:rStyle w:val="FontStyle12"/>
          <w:rFonts w:ascii="Times New Roman" w:hAnsi="Times New Roman" w:cs="Times New Roman"/>
        </w:rPr>
      </w:pPr>
      <w:r w:rsidRPr="009807F1">
        <w:rPr>
          <w:rStyle w:val="FontStyle12"/>
          <w:rFonts w:ascii="Times New Roman" w:hAnsi="Times New Roman" w:cs="Times New Roman"/>
        </w:rPr>
        <w:t>Závěrečná ustanovení</w:t>
      </w:r>
    </w:p>
    <w:p w:rsidR="00C56D4D" w:rsidRPr="009807F1" w:rsidRDefault="00C56D4D" w:rsidP="00C56D4D">
      <w:pPr>
        <w:pStyle w:val="Style5"/>
        <w:widowControl/>
        <w:numPr>
          <w:ilvl w:val="0"/>
          <w:numId w:val="6"/>
        </w:numPr>
        <w:tabs>
          <w:tab w:val="left" w:pos="346"/>
        </w:tabs>
        <w:spacing w:before="389" w:line="240" w:lineRule="auto"/>
        <w:ind w:left="426" w:hanging="426"/>
        <w:rPr>
          <w:rStyle w:val="FontStyle14"/>
          <w:rFonts w:ascii="Times New Roman" w:hAnsi="Times New Roman" w:cs="Times New Roman"/>
        </w:rPr>
      </w:pPr>
      <w:r w:rsidRPr="009807F1">
        <w:rPr>
          <w:rStyle w:val="FontStyle14"/>
          <w:rFonts w:ascii="Times New Roman" w:hAnsi="Times New Roman" w:cs="Times New Roman"/>
        </w:rPr>
        <w:t>Tato smlouva nabývá platnosti a účinností dnem jejího podpisu oběma smluvními stranami.</w:t>
      </w:r>
    </w:p>
    <w:p w:rsidR="00C56D4D" w:rsidRPr="009807F1" w:rsidRDefault="00C56D4D" w:rsidP="00C56D4D">
      <w:pPr>
        <w:pStyle w:val="Style5"/>
        <w:widowControl/>
        <w:numPr>
          <w:ilvl w:val="0"/>
          <w:numId w:val="6"/>
        </w:numPr>
        <w:tabs>
          <w:tab w:val="left" w:pos="346"/>
        </w:tabs>
        <w:spacing w:before="389" w:line="240" w:lineRule="auto"/>
        <w:ind w:left="426" w:hanging="426"/>
        <w:rPr>
          <w:rStyle w:val="FontStyle14"/>
          <w:rFonts w:ascii="Times New Roman" w:hAnsi="Times New Roman" w:cs="Times New Roman"/>
        </w:rPr>
      </w:pPr>
      <w:r w:rsidRPr="009807F1">
        <w:rPr>
          <w:rStyle w:val="FontStyle14"/>
          <w:rFonts w:ascii="Times New Roman" w:hAnsi="Times New Roman" w:cs="Times New Roman"/>
        </w:rPr>
        <w:t>Vzájemné závazky a vztahy neupravené touto smlouvou se řídí režimem zákona č. 89/2012 Sb., občanského zákoníku.</w:t>
      </w:r>
    </w:p>
    <w:p w:rsidR="00C56D4D" w:rsidRPr="009807F1" w:rsidRDefault="00C56D4D" w:rsidP="00C56D4D">
      <w:pPr>
        <w:pStyle w:val="Style5"/>
        <w:widowControl/>
        <w:tabs>
          <w:tab w:val="left" w:pos="346"/>
        </w:tabs>
        <w:spacing w:before="389" w:line="240" w:lineRule="auto"/>
        <w:ind w:left="426" w:hanging="426"/>
        <w:rPr>
          <w:rStyle w:val="FontStyle14"/>
          <w:rFonts w:ascii="Times New Roman" w:hAnsi="Times New Roman" w:cs="Times New Roman"/>
        </w:rPr>
      </w:pPr>
      <w:r w:rsidRPr="009807F1">
        <w:rPr>
          <w:rStyle w:val="FontStyle14"/>
          <w:rFonts w:ascii="Times New Roman" w:hAnsi="Times New Roman" w:cs="Times New Roman"/>
        </w:rPr>
        <w:t>3.</w:t>
      </w:r>
      <w:r w:rsidRPr="009807F1">
        <w:rPr>
          <w:rStyle w:val="FontStyle14"/>
          <w:rFonts w:ascii="Times New Roman" w:hAnsi="Times New Roman" w:cs="Times New Roman"/>
        </w:rPr>
        <w:tab/>
        <w:t>Veškeré změny této smlouvy je možné činit pouze prostřednictvím písemných</w:t>
      </w:r>
      <w:r>
        <w:rPr>
          <w:rStyle w:val="FontStyle14"/>
          <w:rFonts w:ascii="Times New Roman" w:hAnsi="Times New Roman" w:cs="Times New Roman"/>
        </w:rPr>
        <w:t xml:space="preserve"> postupně  </w:t>
      </w:r>
      <w:r w:rsidRPr="009807F1">
        <w:rPr>
          <w:rStyle w:val="FontStyle14"/>
          <w:rFonts w:ascii="Times New Roman" w:hAnsi="Times New Roman" w:cs="Times New Roman"/>
        </w:rPr>
        <w:t>číslovaných dodatků na základě úplného a vzájemného konsensu obou smluvních stran.</w:t>
      </w:r>
    </w:p>
    <w:p w:rsidR="00C56D4D" w:rsidRPr="009807F1" w:rsidRDefault="00C56D4D" w:rsidP="00C56D4D">
      <w:pPr>
        <w:pStyle w:val="Style5"/>
        <w:widowControl/>
        <w:tabs>
          <w:tab w:val="left" w:pos="346"/>
        </w:tabs>
        <w:spacing w:before="389" w:line="240" w:lineRule="auto"/>
        <w:ind w:left="426" w:hanging="426"/>
        <w:rPr>
          <w:rStyle w:val="FontStyle14"/>
          <w:rFonts w:ascii="Times New Roman" w:hAnsi="Times New Roman" w:cs="Times New Roman"/>
        </w:rPr>
      </w:pPr>
      <w:r w:rsidRPr="009807F1">
        <w:rPr>
          <w:rStyle w:val="FontStyle14"/>
          <w:rFonts w:ascii="Times New Roman" w:hAnsi="Times New Roman" w:cs="Times New Roman"/>
        </w:rPr>
        <w:t>4.</w:t>
      </w:r>
      <w:r w:rsidRPr="009807F1">
        <w:rPr>
          <w:rStyle w:val="FontStyle14"/>
          <w:rFonts w:ascii="Times New Roman" w:hAnsi="Times New Roman" w:cs="Times New Roman"/>
        </w:rPr>
        <w:tab/>
        <w:t>Tato smlouva se vyhotovuje ve čtyřech stejnopisech, každý s platností originálu, přičemž objednatel obdrží dva stejnopisy  a dodavatel dva stejnopisy.</w:t>
      </w:r>
    </w:p>
    <w:p w:rsidR="00C56D4D" w:rsidRPr="009807F1" w:rsidRDefault="00C56D4D" w:rsidP="00C56D4D">
      <w:pPr>
        <w:pStyle w:val="Style5"/>
        <w:widowControl/>
        <w:tabs>
          <w:tab w:val="left" w:pos="346"/>
        </w:tabs>
        <w:spacing w:before="389" w:line="240" w:lineRule="auto"/>
        <w:ind w:left="426" w:hanging="426"/>
        <w:rPr>
          <w:rStyle w:val="FontStyle14"/>
          <w:rFonts w:ascii="Times New Roman" w:hAnsi="Times New Roman" w:cs="Times New Roman"/>
        </w:rPr>
      </w:pPr>
      <w:r w:rsidRPr="009807F1">
        <w:rPr>
          <w:rStyle w:val="FontStyle14"/>
          <w:rFonts w:ascii="Times New Roman" w:hAnsi="Times New Roman" w:cs="Times New Roman"/>
        </w:rPr>
        <w:t>5.</w:t>
      </w:r>
      <w:r w:rsidRPr="009807F1">
        <w:rPr>
          <w:rStyle w:val="FontStyle14"/>
          <w:rFonts w:ascii="Times New Roman" w:hAnsi="Times New Roman" w:cs="Times New Roman"/>
        </w:rPr>
        <w:tab/>
        <w:t>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w:t>
      </w:r>
    </w:p>
    <w:p w:rsidR="00C56D4D" w:rsidRPr="009807F1" w:rsidRDefault="00C56D4D" w:rsidP="00C56D4D">
      <w:pPr>
        <w:pStyle w:val="Style5"/>
        <w:widowControl/>
        <w:tabs>
          <w:tab w:val="left" w:pos="346"/>
        </w:tabs>
        <w:spacing w:before="389" w:line="240" w:lineRule="auto"/>
        <w:ind w:left="426" w:hanging="426"/>
        <w:rPr>
          <w:rStyle w:val="FontStyle14"/>
          <w:rFonts w:ascii="Times New Roman" w:hAnsi="Times New Roman" w:cs="Times New Roman"/>
        </w:rPr>
      </w:pPr>
      <w:r w:rsidRPr="009807F1">
        <w:rPr>
          <w:rStyle w:val="FontStyle14"/>
          <w:rFonts w:ascii="Times New Roman" w:hAnsi="Times New Roman" w:cs="Times New Roman"/>
        </w:rPr>
        <w:t xml:space="preserve"> 6.</w:t>
      </w:r>
      <w:r w:rsidRPr="009807F1">
        <w:rPr>
          <w:rStyle w:val="FontStyle14"/>
          <w:rFonts w:ascii="Times New Roman" w:hAnsi="Times New Roman" w:cs="Times New Roman"/>
        </w:rPr>
        <w:tab/>
        <w:t>Dodavatel není oprávněn bez písemného souhlasu objednatele postoupit svá práva a povinnosti plynoucí ze smlouvy třetí osobě.</w:t>
      </w:r>
    </w:p>
    <w:p w:rsidR="00C56D4D" w:rsidRPr="009807F1" w:rsidRDefault="00C56D4D" w:rsidP="00C56D4D">
      <w:pPr>
        <w:pStyle w:val="Style5"/>
        <w:widowControl/>
        <w:tabs>
          <w:tab w:val="left" w:pos="346"/>
        </w:tabs>
        <w:spacing w:before="389" w:line="240" w:lineRule="auto"/>
        <w:ind w:left="426" w:hanging="426"/>
        <w:rPr>
          <w:rStyle w:val="FontStyle14"/>
          <w:rFonts w:ascii="Times New Roman" w:hAnsi="Times New Roman" w:cs="Times New Roman"/>
        </w:rPr>
      </w:pPr>
      <w:r w:rsidRPr="009807F1">
        <w:rPr>
          <w:rStyle w:val="FontStyle14"/>
          <w:rFonts w:ascii="Times New Roman" w:hAnsi="Times New Roman" w:cs="Times New Roman"/>
        </w:rPr>
        <w:t>7.</w:t>
      </w:r>
      <w:r w:rsidRPr="009807F1">
        <w:rPr>
          <w:rStyle w:val="FontStyle14"/>
          <w:rFonts w:ascii="Times New Roman" w:hAnsi="Times New Roman" w:cs="Times New Roman"/>
        </w:rPr>
        <w:tab/>
        <w:t>Smluvní strany prohlašují, že skutečnosti uvedené v této smlouvě nepovažují za obchodní tajemství ve smyslu ustanovení § 504 zákona č. 89/2012 Sb., občanského zákoníku a udělují svolení k jejich užití a zveřejnění bez stanovení jakýchkoliv dalších podmínek.</w:t>
      </w:r>
    </w:p>
    <w:p w:rsidR="00C56D4D" w:rsidRPr="009807F1" w:rsidRDefault="00C56D4D" w:rsidP="00C56D4D">
      <w:pPr>
        <w:pStyle w:val="Style5"/>
        <w:widowControl/>
        <w:tabs>
          <w:tab w:val="left" w:pos="346"/>
        </w:tabs>
        <w:spacing w:before="389" w:line="240" w:lineRule="auto"/>
        <w:ind w:left="426" w:hanging="426"/>
        <w:rPr>
          <w:rStyle w:val="FontStyle14"/>
          <w:rFonts w:ascii="Times New Roman" w:hAnsi="Times New Roman" w:cs="Times New Roman"/>
        </w:rPr>
      </w:pPr>
      <w:r w:rsidRPr="009807F1">
        <w:rPr>
          <w:rStyle w:val="FontStyle14"/>
          <w:rFonts w:ascii="Times New Roman" w:hAnsi="Times New Roman" w:cs="Times New Roman"/>
        </w:rPr>
        <w:t>8.</w:t>
      </w:r>
      <w:r w:rsidRPr="009807F1">
        <w:rPr>
          <w:rStyle w:val="FontStyle14"/>
          <w:rFonts w:ascii="Times New Roman" w:hAnsi="Times New Roman" w:cs="Times New Roman"/>
        </w:rPr>
        <w:tab/>
        <w:t>Smluvní strany se navzájem zavazují poskytnout si na základě výzvy druhé smluvní strany, nebo i bez takové výzvy, veškerou nutnou součinnost k naplnění této smlouvy.</w:t>
      </w:r>
    </w:p>
    <w:p w:rsidR="00C56D4D" w:rsidRPr="009807F1" w:rsidRDefault="00C56D4D" w:rsidP="00C56D4D">
      <w:pPr>
        <w:pStyle w:val="Style5"/>
        <w:widowControl/>
        <w:tabs>
          <w:tab w:val="left" w:pos="346"/>
        </w:tabs>
        <w:spacing w:before="389" w:line="240" w:lineRule="auto"/>
        <w:ind w:left="426" w:hanging="426"/>
        <w:rPr>
          <w:rStyle w:val="FontStyle14"/>
          <w:rFonts w:ascii="Times New Roman" w:hAnsi="Times New Roman" w:cs="Times New Roman"/>
        </w:rPr>
      </w:pPr>
      <w:r w:rsidRPr="009807F1">
        <w:rPr>
          <w:rStyle w:val="FontStyle14"/>
          <w:rFonts w:ascii="Times New Roman" w:hAnsi="Times New Roman" w:cs="Times New Roman"/>
        </w:rPr>
        <w:t>9.</w:t>
      </w:r>
      <w:r w:rsidRPr="009807F1">
        <w:rPr>
          <w:rStyle w:val="FontStyle14"/>
          <w:rFonts w:ascii="Times New Roman" w:hAnsi="Times New Roman" w:cs="Times New Roman"/>
        </w:rPr>
        <w:tab/>
        <w:t>Smluvní strany prohlašují, že tuto smlouvu uzavírají po vzájemné dohodě na základě jejich pravé a svobodné vůle prosté omylu . Smluvní strany si smlouvu přečetly a s jejím obsahem souhlasí a na důkaz toho připojují své podpisy.</w:t>
      </w:r>
    </w:p>
    <w:p w:rsidR="00C56D4D" w:rsidRDefault="00C56D4D" w:rsidP="00C56D4D">
      <w:pPr>
        <w:pStyle w:val="Style8"/>
        <w:widowControl/>
        <w:spacing w:line="240" w:lineRule="exact"/>
        <w:rPr>
          <w:rFonts w:ascii="Times New Roman" w:hAnsi="Times New Roman" w:cs="Times New Roman"/>
        </w:rPr>
      </w:pPr>
    </w:p>
    <w:p w:rsidR="00C56D4D" w:rsidRDefault="00C56D4D" w:rsidP="00C56D4D">
      <w:pPr>
        <w:pStyle w:val="Style8"/>
        <w:widowControl/>
        <w:spacing w:line="240" w:lineRule="exact"/>
        <w:rPr>
          <w:rFonts w:ascii="Times New Roman" w:hAnsi="Times New Roman" w:cs="Times New Roman"/>
        </w:rPr>
      </w:pPr>
    </w:p>
    <w:p w:rsidR="00C56D4D" w:rsidRDefault="00C56D4D" w:rsidP="00C56D4D">
      <w:pPr>
        <w:pStyle w:val="Style8"/>
        <w:widowControl/>
        <w:spacing w:line="240" w:lineRule="exact"/>
        <w:rPr>
          <w:rFonts w:ascii="Times New Roman" w:hAnsi="Times New Roman" w:cs="Times New Roman"/>
        </w:rPr>
      </w:pPr>
    </w:p>
    <w:p w:rsidR="00C56D4D" w:rsidRPr="009807F1" w:rsidRDefault="00C56D4D" w:rsidP="00C56D4D">
      <w:pPr>
        <w:pStyle w:val="Style8"/>
        <w:widowControl/>
        <w:spacing w:line="240" w:lineRule="exact"/>
        <w:rPr>
          <w:rFonts w:ascii="Times New Roman" w:hAnsi="Times New Roman" w:cs="Times New Roman"/>
        </w:rPr>
      </w:pPr>
    </w:p>
    <w:p w:rsidR="00C56D4D" w:rsidRPr="009807F1" w:rsidRDefault="00C56D4D" w:rsidP="00C56D4D">
      <w:pPr>
        <w:pStyle w:val="Style8"/>
        <w:widowControl/>
        <w:spacing w:before="192" w:line="240" w:lineRule="auto"/>
        <w:rPr>
          <w:rStyle w:val="FontStyle14"/>
          <w:rFonts w:ascii="Times New Roman" w:hAnsi="Times New Roman" w:cs="Times New Roman"/>
        </w:rPr>
      </w:pPr>
      <w:r w:rsidRPr="009807F1">
        <w:rPr>
          <w:rStyle w:val="FontStyle14"/>
          <w:rFonts w:ascii="Times New Roman" w:hAnsi="Times New Roman" w:cs="Times New Roman"/>
        </w:rPr>
        <w:t>V Praze dne ________</w:t>
      </w:r>
      <w:r w:rsidRPr="009807F1">
        <w:rPr>
          <w:rStyle w:val="FontStyle14"/>
          <w:rFonts w:ascii="Times New Roman" w:hAnsi="Times New Roman" w:cs="Times New Roman"/>
        </w:rPr>
        <w:tab/>
      </w:r>
      <w:r w:rsidRPr="009807F1">
        <w:rPr>
          <w:rStyle w:val="FontStyle14"/>
          <w:rFonts w:ascii="Times New Roman" w:hAnsi="Times New Roman" w:cs="Times New Roman"/>
        </w:rPr>
        <w:tab/>
      </w:r>
      <w:r w:rsidRPr="009807F1">
        <w:rPr>
          <w:rStyle w:val="FontStyle14"/>
          <w:rFonts w:ascii="Times New Roman" w:hAnsi="Times New Roman" w:cs="Times New Roman"/>
        </w:rPr>
        <w:tab/>
      </w:r>
      <w:r w:rsidRPr="009807F1">
        <w:rPr>
          <w:rStyle w:val="FontStyle14"/>
          <w:rFonts w:ascii="Times New Roman" w:hAnsi="Times New Roman" w:cs="Times New Roman"/>
        </w:rPr>
        <w:tab/>
      </w:r>
      <w:r w:rsidRPr="009807F1">
        <w:rPr>
          <w:rStyle w:val="FontStyle14"/>
          <w:rFonts w:ascii="Times New Roman" w:hAnsi="Times New Roman" w:cs="Times New Roman"/>
        </w:rPr>
        <w:tab/>
        <w:t>V Praze dne ____________</w:t>
      </w:r>
    </w:p>
    <w:p w:rsidR="00C56D4D" w:rsidRPr="009807F1" w:rsidRDefault="00C56D4D" w:rsidP="00C56D4D">
      <w:pPr>
        <w:pStyle w:val="Style8"/>
        <w:widowControl/>
        <w:tabs>
          <w:tab w:val="left" w:leader="underscore" w:pos="2429"/>
          <w:tab w:val="left" w:pos="4968"/>
          <w:tab w:val="left" w:leader="underscore" w:pos="7397"/>
        </w:tabs>
        <w:spacing w:before="192" w:line="240" w:lineRule="auto"/>
        <w:jc w:val="center"/>
        <w:rPr>
          <w:rStyle w:val="FontStyle14"/>
          <w:rFonts w:ascii="Times New Roman" w:hAnsi="Times New Roman" w:cs="Times New Roman"/>
        </w:rPr>
      </w:pPr>
    </w:p>
    <w:p w:rsidR="00C56D4D" w:rsidRPr="009807F1" w:rsidRDefault="00C56D4D" w:rsidP="00C56D4D">
      <w:pPr>
        <w:pStyle w:val="Style8"/>
        <w:widowControl/>
        <w:tabs>
          <w:tab w:val="left" w:leader="underscore" w:pos="2429"/>
          <w:tab w:val="left" w:pos="4968"/>
          <w:tab w:val="left" w:leader="underscore" w:pos="7397"/>
        </w:tabs>
        <w:spacing w:before="192" w:line="240" w:lineRule="auto"/>
        <w:jc w:val="center"/>
        <w:rPr>
          <w:rStyle w:val="FontStyle14"/>
          <w:rFonts w:ascii="Times New Roman" w:hAnsi="Times New Roman" w:cs="Times New Roman"/>
        </w:rPr>
      </w:pPr>
    </w:p>
    <w:p w:rsidR="00C56D4D" w:rsidRPr="009807F1" w:rsidRDefault="00C56D4D" w:rsidP="00C56D4D">
      <w:pPr>
        <w:jc w:val="center"/>
        <w:rPr>
          <w:rFonts w:ascii="Times New Roman" w:hAnsi="Times New Roman"/>
          <w:sz w:val="24"/>
          <w:szCs w:val="24"/>
        </w:rPr>
      </w:pPr>
      <w:r w:rsidRPr="009807F1">
        <w:rPr>
          <w:rStyle w:val="FontStyle14"/>
          <w:rFonts w:ascii="Times New Roman" w:hAnsi="Times New Roman"/>
          <w:sz w:val="24"/>
          <w:szCs w:val="24"/>
        </w:rPr>
        <w:lastRenderedPageBreak/>
        <w:t>____________________</w:t>
      </w:r>
      <w:r w:rsidRPr="009807F1">
        <w:rPr>
          <w:rStyle w:val="FontStyle14"/>
          <w:rFonts w:ascii="Times New Roman" w:hAnsi="Times New Roman"/>
          <w:sz w:val="24"/>
          <w:szCs w:val="24"/>
        </w:rPr>
        <w:tab/>
      </w:r>
      <w:r w:rsidRPr="009807F1">
        <w:rPr>
          <w:rStyle w:val="FontStyle14"/>
          <w:rFonts w:ascii="Times New Roman" w:hAnsi="Times New Roman"/>
          <w:sz w:val="24"/>
          <w:szCs w:val="24"/>
        </w:rPr>
        <w:tab/>
      </w:r>
      <w:r w:rsidRPr="009807F1">
        <w:rPr>
          <w:rStyle w:val="FontStyle14"/>
          <w:rFonts w:ascii="Times New Roman" w:hAnsi="Times New Roman"/>
          <w:sz w:val="24"/>
          <w:szCs w:val="24"/>
        </w:rPr>
        <w:tab/>
      </w:r>
      <w:r w:rsidRPr="009807F1">
        <w:rPr>
          <w:rStyle w:val="FontStyle14"/>
          <w:rFonts w:ascii="Times New Roman" w:hAnsi="Times New Roman"/>
          <w:sz w:val="24"/>
          <w:szCs w:val="24"/>
        </w:rPr>
        <w:tab/>
        <w:t>____________________</w:t>
      </w:r>
    </w:p>
    <w:p w:rsidR="00C56D4D" w:rsidRPr="009807F1" w:rsidRDefault="00C56D4D" w:rsidP="00C56D4D">
      <w:pPr>
        <w:pStyle w:val="Style8"/>
        <w:widowControl/>
        <w:tabs>
          <w:tab w:val="left" w:leader="underscore" w:pos="2429"/>
          <w:tab w:val="left" w:pos="4968"/>
          <w:tab w:val="left" w:leader="underscore" w:pos="7397"/>
        </w:tabs>
        <w:spacing w:before="192" w:line="240" w:lineRule="auto"/>
        <w:jc w:val="left"/>
        <w:rPr>
          <w:rStyle w:val="FontStyle14"/>
          <w:rFonts w:ascii="Times New Roman" w:hAnsi="Times New Roman" w:cs="Times New Roman"/>
        </w:rPr>
      </w:pPr>
      <w:r w:rsidRPr="009807F1">
        <w:rPr>
          <w:rStyle w:val="FontStyle14"/>
          <w:rFonts w:ascii="Times New Roman" w:hAnsi="Times New Roman" w:cs="Times New Roman"/>
        </w:rPr>
        <w:t xml:space="preserve">                        za objednatele                                                             za dodavatele</w:t>
      </w:r>
    </w:p>
    <w:p w:rsidR="00C56D4D" w:rsidRPr="009807F1" w:rsidRDefault="00C56D4D" w:rsidP="00C56D4D">
      <w:pPr>
        <w:pStyle w:val="Style8"/>
        <w:widowControl/>
        <w:spacing w:before="192" w:line="240" w:lineRule="auto"/>
        <w:ind w:left="720" w:firstLine="720"/>
        <w:rPr>
          <w:rStyle w:val="FontStyle14"/>
          <w:rFonts w:ascii="Times New Roman" w:hAnsi="Times New Roman" w:cs="Times New Roman"/>
        </w:rPr>
      </w:pPr>
      <w:r w:rsidRPr="009807F1">
        <w:rPr>
          <w:rStyle w:val="FontStyle14"/>
          <w:rFonts w:ascii="Times New Roman" w:hAnsi="Times New Roman" w:cs="Times New Roman"/>
        </w:rPr>
        <w:t xml:space="preserve">  Pavel Caldr</w:t>
      </w:r>
      <w:r w:rsidRPr="009807F1">
        <w:rPr>
          <w:rStyle w:val="FontStyle14"/>
          <w:rFonts w:ascii="Times New Roman" w:hAnsi="Times New Roman" w:cs="Times New Roman"/>
        </w:rPr>
        <w:tab/>
      </w:r>
      <w:r w:rsidRPr="009807F1">
        <w:rPr>
          <w:rStyle w:val="FontStyle14"/>
          <w:rFonts w:ascii="Times New Roman" w:hAnsi="Times New Roman" w:cs="Times New Roman"/>
        </w:rPr>
        <w:tab/>
      </w:r>
      <w:r w:rsidRPr="009807F1">
        <w:rPr>
          <w:rStyle w:val="FontStyle14"/>
          <w:rFonts w:ascii="Times New Roman" w:hAnsi="Times New Roman" w:cs="Times New Roman"/>
        </w:rPr>
        <w:tab/>
        <w:t xml:space="preserve">              </w:t>
      </w:r>
      <w:r w:rsidRPr="009807F1">
        <w:rPr>
          <w:rStyle w:val="FontStyle14"/>
          <w:rFonts w:ascii="Times New Roman" w:hAnsi="Times New Roman" w:cs="Times New Roman"/>
        </w:rPr>
        <w:tab/>
        <w:t xml:space="preserve">       </w:t>
      </w:r>
      <w:r>
        <w:rPr>
          <w:rStyle w:val="FontStyle14"/>
          <w:rFonts w:ascii="Times New Roman" w:hAnsi="Times New Roman" w:cs="Times New Roman"/>
        </w:rPr>
        <w:t xml:space="preserve">    </w:t>
      </w:r>
      <w:r w:rsidRPr="009807F1">
        <w:rPr>
          <w:rStyle w:val="FontStyle14"/>
          <w:rFonts w:ascii="Times New Roman" w:hAnsi="Times New Roman" w:cs="Times New Roman"/>
        </w:rPr>
        <w:t xml:space="preserve">    </w:t>
      </w:r>
      <w:r w:rsidRPr="009807F1">
        <w:rPr>
          <w:rFonts w:ascii="Times New Roman" w:hAnsi="Times New Roman" w:cs="Times New Roman"/>
          <w:color w:val="000000"/>
        </w:rPr>
        <w:t>Jozef Kmeť</w:t>
      </w:r>
    </w:p>
    <w:p w:rsidR="00C56D4D" w:rsidRPr="009807F1" w:rsidRDefault="00C56D4D" w:rsidP="00C56D4D">
      <w:pPr>
        <w:pStyle w:val="Style8"/>
        <w:widowControl/>
        <w:spacing w:before="192" w:line="240" w:lineRule="auto"/>
        <w:ind w:left="12" w:firstLine="708"/>
        <w:rPr>
          <w:rStyle w:val="FontStyle14"/>
          <w:rFonts w:ascii="Times New Roman" w:hAnsi="Times New Roman" w:cs="Times New Roman"/>
        </w:rPr>
      </w:pPr>
      <w:r>
        <w:rPr>
          <w:rStyle w:val="FontStyle14"/>
          <w:rFonts w:ascii="Times New Roman" w:hAnsi="Times New Roman" w:cs="Times New Roman"/>
        </w:rPr>
        <w:t xml:space="preserve">     </w:t>
      </w:r>
      <w:r w:rsidRPr="009807F1">
        <w:rPr>
          <w:rStyle w:val="FontStyle14"/>
          <w:rFonts w:ascii="Times New Roman" w:hAnsi="Times New Roman" w:cs="Times New Roman"/>
        </w:rPr>
        <w:t xml:space="preserve"> starosta MČ Praha 4</w:t>
      </w:r>
      <w:r w:rsidRPr="009807F1">
        <w:rPr>
          <w:rStyle w:val="FontStyle14"/>
          <w:rFonts w:ascii="Times New Roman" w:hAnsi="Times New Roman" w:cs="Times New Roman"/>
        </w:rPr>
        <w:tab/>
      </w:r>
      <w:r w:rsidRPr="009807F1">
        <w:rPr>
          <w:rStyle w:val="FontStyle14"/>
          <w:rFonts w:ascii="Times New Roman" w:hAnsi="Times New Roman" w:cs="Times New Roman"/>
        </w:rPr>
        <w:tab/>
      </w:r>
      <w:r w:rsidRPr="009807F1">
        <w:rPr>
          <w:rStyle w:val="FontStyle14"/>
          <w:rFonts w:ascii="Times New Roman" w:hAnsi="Times New Roman" w:cs="Times New Roman"/>
        </w:rPr>
        <w:tab/>
      </w:r>
      <w:r>
        <w:rPr>
          <w:rStyle w:val="FontStyle14"/>
          <w:rFonts w:ascii="Times New Roman" w:hAnsi="Times New Roman" w:cs="Times New Roman"/>
        </w:rPr>
        <w:tab/>
        <w:t xml:space="preserve">    </w:t>
      </w:r>
      <w:r w:rsidRPr="009807F1">
        <w:rPr>
          <w:rStyle w:val="FontStyle14"/>
          <w:rFonts w:ascii="Times New Roman" w:hAnsi="Times New Roman" w:cs="Times New Roman"/>
        </w:rPr>
        <w:t>předseda představenstva</w:t>
      </w:r>
    </w:p>
    <w:p w:rsidR="00C56D4D" w:rsidRPr="009807F1"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Pr="009807F1"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Pr="009807F1" w:rsidRDefault="00C56D4D" w:rsidP="00C56D4D">
      <w:pPr>
        <w:kinsoku w:val="0"/>
        <w:overflowPunct w:val="0"/>
        <w:spacing w:line="200" w:lineRule="exact"/>
        <w:jc w:val="center"/>
        <w:rPr>
          <w:rStyle w:val="FontStyle14"/>
          <w:rFonts w:ascii="Times New Roman" w:eastAsia="Times New Roman" w:hAnsi="Times New Roman"/>
          <w:sz w:val="24"/>
          <w:szCs w:val="24"/>
        </w:rPr>
      </w:pPr>
    </w:p>
    <w:p w:rsidR="00C56D4D" w:rsidRPr="009807F1" w:rsidRDefault="00C56D4D" w:rsidP="00C56D4D">
      <w:pPr>
        <w:kinsoku w:val="0"/>
        <w:overflowPunct w:val="0"/>
        <w:spacing w:line="200" w:lineRule="exact"/>
        <w:jc w:val="center"/>
        <w:rPr>
          <w:rFonts w:ascii="Times New Roman" w:hAnsi="Times New Roman"/>
          <w:b/>
          <w:bCs/>
          <w:color w:val="2A2A2A"/>
          <w:sz w:val="24"/>
          <w:szCs w:val="24"/>
          <w:u w:val="single"/>
        </w:rPr>
      </w:pPr>
      <w:r w:rsidRPr="009807F1">
        <w:rPr>
          <w:rFonts w:ascii="Times New Roman" w:hAnsi="Times New Roman"/>
          <w:b/>
          <w:bCs/>
          <w:color w:val="2A2A2A"/>
          <w:sz w:val="24"/>
          <w:szCs w:val="24"/>
          <w:u w:val="single"/>
        </w:rPr>
        <w:t>Příloha č. 1 ke smlouvě</w:t>
      </w:r>
    </w:p>
    <w:p w:rsidR="00C56D4D" w:rsidRPr="009807F1" w:rsidRDefault="00C56D4D" w:rsidP="00C56D4D">
      <w:pPr>
        <w:kinsoku w:val="0"/>
        <w:overflowPunct w:val="0"/>
        <w:spacing w:line="200" w:lineRule="exact"/>
        <w:jc w:val="center"/>
        <w:rPr>
          <w:rFonts w:ascii="Times New Roman" w:hAnsi="Times New Roman"/>
          <w:b/>
          <w:bCs/>
          <w:color w:val="2A2A2A"/>
          <w:sz w:val="24"/>
          <w:szCs w:val="24"/>
          <w:u w:val="single"/>
        </w:rPr>
      </w:pPr>
    </w:p>
    <w:p w:rsidR="00C56D4D" w:rsidRPr="009807F1" w:rsidRDefault="00C56D4D" w:rsidP="00C56D4D">
      <w:pPr>
        <w:kinsoku w:val="0"/>
        <w:overflowPunct w:val="0"/>
        <w:spacing w:line="200" w:lineRule="exact"/>
        <w:jc w:val="center"/>
        <w:rPr>
          <w:rFonts w:ascii="Times New Roman" w:hAnsi="Times New Roman"/>
          <w:b/>
          <w:bCs/>
          <w:color w:val="2A2A2A"/>
          <w:sz w:val="24"/>
          <w:szCs w:val="24"/>
          <w:u w:val="single"/>
        </w:rPr>
      </w:pPr>
      <w:r w:rsidRPr="009807F1">
        <w:rPr>
          <w:rFonts w:ascii="Times New Roman" w:hAnsi="Times New Roman"/>
          <w:b/>
          <w:bCs/>
          <w:color w:val="2A2A2A"/>
          <w:sz w:val="24"/>
          <w:szCs w:val="24"/>
          <w:u w:val="single"/>
        </w:rPr>
        <w:t>Specifikace předmětu Dodávky</w:t>
      </w:r>
    </w:p>
    <w:p w:rsidR="00C56D4D" w:rsidRPr="009807F1" w:rsidRDefault="00C56D4D" w:rsidP="00C56D4D">
      <w:pPr>
        <w:kinsoku w:val="0"/>
        <w:overflowPunct w:val="0"/>
        <w:spacing w:line="200" w:lineRule="exact"/>
        <w:jc w:val="center"/>
        <w:rPr>
          <w:rFonts w:ascii="Times New Roman" w:hAnsi="Times New Roman"/>
          <w:b/>
          <w:bCs/>
          <w:color w:val="2A2A2A"/>
          <w:sz w:val="24"/>
          <w:szCs w:val="24"/>
          <w:u w:val="single"/>
        </w:rPr>
      </w:pPr>
    </w:p>
    <w:p w:rsidR="00C56D4D" w:rsidRPr="009807F1" w:rsidRDefault="00C56D4D" w:rsidP="00C56D4D">
      <w:pPr>
        <w:kinsoku w:val="0"/>
        <w:overflowPunct w:val="0"/>
        <w:spacing w:line="200" w:lineRule="exact"/>
        <w:rPr>
          <w:rFonts w:ascii="Times New Roman" w:hAnsi="Times New Roman"/>
          <w:sz w:val="24"/>
          <w:szCs w:val="24"/>
        </w:rPr>
      </w:pPr>
    </w:p>
    <w:p w:rsidR="00C56D4D" w:rsidRPr="009807F1" w:rsidRDefault="00C56D4D" w:rsidP="00C56D4D">
      <w:pPr>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 xml:space="preserve">Předmětem Dodávky je nákup licence a implementace softwarového řešení pro anonymizaci a úpravu PDF dokumentů za účelem odstranění jmen, příjmení a dalších osobních údajů a utajovaných skutečností před jejich veřejnou distribucí. </w:t>
      </w:r>
    </w:p>
    <w:p w:rsidR="00C56D4D" w:rsidRPr="009807F1" w:rsidRDefault="00C56D4D" w:rsidP="00C56D4D">
      <w:pPr>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Odstraněním důvěrných informací před jejich distribucí dochází k naplnění legislativních požadavků uvedených např.:</w:t>
      </w:r>
    </w:p>
    <w:p w:rsidR="00C56D4D" w:rsidRPr="009807F1" w:rsidRDefault="00C56D4D" w:rsidP="00C56D4D">
      <w:pPr>
        <w:ind w:left="851" w:hanging="425"/>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 zákon č. 101/2000 Sb., o ochraně osobních údajů,</w:t>
      </w:r>
    </w:p>
    <w:p w:rsidR="00C56D4D" w:rsidRPr="009807F1" w:rsidRDefault="00C56D4D" w:rsidP="00C56D4D">
      <w:pPr>
        <w:ind w:left="426"/>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 zákon č. 227/2000 Sb., o elektronickém podpisu a o změně některých dalších zákonů (zákon o elektronickém podpisu),</w:t>
      </w:r>
    </w:p>
    <w:p w:rsidR="00C56D4D" w:rsidRPr="009807F1" w:rsidRDefault="00C56D4D" w:rsidP="00C56D4D">
      <w:pPr>
        <w:ind w:left="851" w:hanging="425"/>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lastRenderedPageBreak/>
        <w:t>• zákon č. 365/2000 Sb., o informačních systémech veřejné správy a o změně některých dalších</w:t>
      </w:r>
    </w:p>
    <w:p w:rsidR="00C56D4D" w:rsidRPr="009807F1" w:rsidRDefault="00C56D4D" w:rsidP="00C56D4D">
      <w:pPr>
        <w:ind w:left="851" w:hanging="425"/>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zákonů,</w:t>
      </w:r>
    </w:p>
    <w:p w:rsidR="00C56D4D" w:rsidRPr="009807F1" w:rsidRDefault="00C56D4D" w:rsidP="00C56D4D">
      <w:pPr>
        <w:ind w:left="851" w:hanging="425"/>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 zákon č. 111/2009 Sb., o základních registrech</w:t>
      </w:r>
    </w:p>
    <w:p w:rsidR="00C56D4D" w:rsidRPr="009807F1" w:rsidRDefault="00C56D4D" w:rsidP="00C56D4D">
      <w:pPr>
        <w:ind w:left="851" w:hanging="425"/>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 zákon č. 127/2005 Sb., o elektronických komunikacích a o změně některých souvisejících</w:t>
      </w:r>
    </w:p>
    <w:p w:rsidR="00C56D4D" w:rsidRPr="009807F1" w:rsidRDefault="00C56D4D" w:rsidP="00C56D4D">
      <w:pPr>
        <w:ind w:left="851" w:hanging="425"/>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zákonů (zákon o elektronických komunikacích),</w:t>
      </w:r>
    </w:p>
    <w:p w:rsidR="00C56D4D" w:rsidRPr="009807F1" w:rsidRDefault="00C56D4D" w:rsidP="00C56D4D">
      <w:pPr>
        <w:ind w:left="851" w:hanging="425"/>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 zákon č. 106/1999 Sb., o svobodném přístupu k informacím.</w:t>
      </w:r>
    </w:p>
    <w:p w:rsidR="00C56D4D" w:rsidRPr="009807F1" w:rsidRDefault="00C56D4D" w:rsidP="00C56D4D">
      <w:pPr>
        <w:ind w:left="851" w:hanging="425"/>
        <w:jc w:val="both"/>
        <w:rPr>
          <w:rFonts w:ascii="Times New Roman" w:eastAsia="Calibri" w:hAnsi="Times New Roman"/>
          <w:sz w:val="24"/>
          <w:szCs w:val="24"/>
          <w:lang w:eastAsia="en-US"/>
        </w:rPr>
      </w:pPr>
    </w:p>
    <w:p w:rsidR="00C56D4D" w:rsidRPr="009807F1" w:rsidRDefault="00C56D4D" w:rsidP="00C56D4D">
      <w:pPr>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Implementace softwarového řešení umožní nahradit existující manuální proces:</w:t>
      </w:r>
    </w:p>
    <w:p w:rsidR="00C56D4D" w:rsidRPr="009807F1" w:rsidRDefault="00C56D4D" w:rsidP="00C56D4D">
      <w:pPr>
        <w:ind w:left="426"/>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1. vytištění požadovaného dokumentu,</w:t>
      </w:r>
    </w:p>
    <w:p w:rsidR="00C56D4D" w:rsidRPr="009807F1" w:rsidRDefault="00C56D4D" w:rsidP="00C56D4D">
      <w:pPr>
        <w:ind w:left="426"/>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2. vyhledání citlivých a důvěrných informací,</w:t>
      </w:r>
    </w:p>
    <w:p w:rsidR="00C56D4D" w:rsidRPr="009807F1" w:rsidRDefault="00C56D4D" w:rsidP="00C56D4D">
      <w:pPr>
        <w:ind w:left="426"/>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3. fyzické začernění na papíře,</w:t>
      </w:r>
    </w:p>
    <w:p w:rsidR="00C56D4D" w:rsidRPr="009807F1" w:rsidRDefault="00C56D4D" w:rsidP="00C56D4D">
      <w:pPr>
        <w:ind w:left="426"/>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4. naskenování zredigovaného dokumentu a převod do PDF.</w:t>
      </w:r>
    </w:p>
    <w:p w:rsidR="00C56D4D" w:rsidRPr="009807F1" w:rsidRDefault="00C56D4D" w:rsidP="00C56D4D">
      <w:pPr>
        <w:jc w:val="both"/>
        <w:rPr>
          <w:rFonts w:ascii="Times New Roman" w:eastAsia="Calibri" w:hAnsi="Times New Roman"/>
          <w:sz w:val="24"/>
          <w:szCs w:val="24"/>
          <w:lang w:eastAsia="en-US"/>
        </w:rPr>
      </w:pPr>
    </w:p>
    <w:p w:rsidR="00C56D4D" w:rsidRPr="009807F1" w:rsidRDefault="00C56D4D" w:rsidP="00C56D4D">
      <w:pPr>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Očekávané přínosy softwarového řešení:</w:t>
      </w:r>
    </w:p>
    <w:p w:rsidR="00C56D4D" w:rsidRPr="009807F1" w:rsidRDefault="00C56D4D" w:rsidP="00C56D4D">
      <w:pPr>
        <w:ind w:firstLine="426"/>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 zvýšení efektivnosti procesu redigování,</w:t>
      </w:r>
    </w:p>
    <w:p w:rsidR="00C56D4D" w:rsidRPr="009807F1" w:rsidRDefault="00C56D4D" w:rsidP="00C56D4D">
      <w:pPr>
        <w:ind w:firstLine="426"/>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 zvýšení produktivity obsluhy úsporou času,</w:t>
      </w:r>
    </w:p>
    <w:p w:rsidR="00C56D4D" w:rsidRPr="009807F1" w:rsidRDefault="00C56D4D" w:rsidP="00C56D4D">
      <w:pPr>
        <w:ind w:firstLine="426"/>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 snížení možností vzniku chyb,</w:t>
      </w:r>
    </w:p>
    <w:p w:rsidR="00C56D4D" w:rsidRPr="009807F1" w:rsidRDefault="00C56D4D" w:rsidP="00C56D4D">
      <w:pPr>
        <w:ind w:firstLine="426"/>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 snížení nákladů na tisk a skenování.</w:t>
      </w:r>
    </w:p>
    <w:p w:rsidR="00C56D4D" w:rsidRPr="009807F1" w:rsidRDefault="00C56D4D" w:rsidP="00C56D4D">
      <w:pPr>
        <w:jc w:val="both"/>
        <w:rPr>
          <w:rFonts w:ascii="Times New Roman" w:eastAsia="Calibri" w:hAnsi="Times New Roman"/>
          <w:sz w:val="24"/>
          <w:szCs w:val="24"/>
          <w:lang w:eastAsia="en-US"/>
        </w:rPr>
      </w:pPr>
    </w:p>
    <w:p w:rsidR="00C56D4D" w:rsidRPr="009807F1" w:rsidRDefault="00C56D4D" w:rsidP="00C56D4D">
      <w:pPr>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Požadavky na funkčnost:</w:t>
      </w:r>
    </w:p>
    <w:p w:rsidR="00C56D4D" w:rsidRPr="009807F1" w:rsidRDefault="00C56D4D" w:rsidP="00C56D4D">
      <w:pPr>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Zadavatel požaduje implementovat aplikaci, která splňuje následující funkční požadavky:</w:t>
      </w:r>
    </w:p>
    <w:p w:rsidR="00C56D4D" w:rsidRPr="009807F1" w:rsidRDefault="00C56D4D" w:rsidP="00C56D4D">
      <w:pPr>
        <w:ind w:firstLine="426"/>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 Nahrání vybraného dokumentu ve formátu PDF,</w:t>
      </w:r>
    </w:p>
    <w:p w:rsidR="00C56D4D" w:rsidRPr="009807F1" w:rsidRDefault="00C56D4D" w:rsidP="00C56D4D">
      <w:pPr>
        <w:ind w:firstLine="426"/>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 Platformová nezávislost</w:t>
      </w:r>
    </w:p>
    <w:p w:rsidR="00C56D4D" w:rsidRPr="009807F1" w:rsidRDefault="00C56D4D" w:rsidP="00C56D4D">
      <w:pPr>
        <w:ind w:firstLine="426"/>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 Funkčnost čistě v internetovém prohlížeči, bez nutnosti instalování aplikací nebo pluginů – klient</w:t>
      </w:r>
    </w:p>
    <w:p w:rsidR="00C56D4D" w:rsidRPr="009807F1" w:rsidRDefault="00C56D4D" w:rsidP="00C56D4D">
      <w:pPr>
        <w:ind w:firstLine="426"/>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 server,</w:t>
      </w:r>
    </w:p>
    <w:p w:rsidR="00C56D4D" w:rsidRPr="009807F1" w:rsidRDefault="00C56D4D" w:rsidP="00C56D4D">
      <w:pPr>
        <w:ind w:firstLine="426"/>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 Začerňování textů</w:t>
      </w:r>
    </w:p>
    <w:p w:rsidR="00C56D4D" w:rsidRPr="009807F1" w:rsidRDefault="00C56D4D" w:rsidP="00C56D4D">
      <w:pPr>
        <w:ind w:firstLine="426"/>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 Začernění celého obrázku</w:t>
      </w:r>
    </w:p>
    <w:p w:rsidR="00C56D4D" w:rsidRPr="009807F1" w:rsidRDefault="00C56D4D" w:rsidP="00C56D4D">
      <w:pPr>
        <w:ind w:firstLine="426"/>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 Možnost označit bloky textů na začernění</w:t>
      </w:r>
    </w:p>
    <w:p w:rsidR="00C56D4D" w:rsidRPr="009807F1" w:rsidRDefault="00C56D4D" w:rsidP="00C56D4D">
      <w:pPr>
        <w:ind w:firstLine="426"/>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 Možnost "kreslit" libovolné obdélníky, kde se má obsah začernit</w:t>
      </w:r>
    </w:p>
    <w:p w:rsidR="00C56D4D" w:rsidRPr="009807F1" w:rsidRDefault="00C56D4D" w:rsidP="00C56D4D">
      <w:pPr>
        <w:ind w:firstLine="426"/>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 Možnost začernit pouze část obrázku</w:t>
      </w:r>
    </w:p>
    <w:p w:rsidR="00C56D4D" w:rsidRPr="009807F1" w:rsidRDefault="00C56D4D" w:rsidP="00C56D4D">
      <w:pPr>
        <w:ind w:firstLine="426"/>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 Přidání nebo odstranění značek pro označení redigovaného textu nebo obrázku uživatelem</w:t>
      </w:r>
    </w:p>
    <w:p w:rsidR="00C56D4D" w:rsidRPr="009807F1" w:rsidRDefault="00C56D4D" w:rsidP="00C56D4D">
      <w:pPr>
        <w:ind w:firstLine="426"/>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 Full-textové vyhledávání</w:t>
      </w:r>
    </w:p>
    <w:p w:rsidR="00C56D4D" w:rsidRPr="009807F1" w:rsidRDefault="00C56D4D" w:rsidP="00C56D4D">
      <w:pPr>
        <w:ind w:firstLine="426"/>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 Vyhledávaní podle předdefinovaných řetězců – např. rodné číslo, e-mail, …</w:t>
      </w:r>
    </w:p>
    <w:p w:rsidR="00C56D4D" w:rsidRPr="009807F1" w:rsidRDefault="00C56D4D" w:rsidP="00C56D4D">
      <w:pPr>
        <w:ind w:firstLine="426"/>
        <w:jc w:val="both"/>
        <w:rPr>
          <w:rFonts w:ascii="Times New Roman" w:eastAsia="Calibri" w:hAnsi="Times New Roman"/>
          <w:sz w:val="24"/>
          <w:szCs w:val="24"/>
          <w:lang w:eastAsia="en-US"/>
        </w:rPr>
      </w:pPr>
      <w:r w:rsidRPr="009807F1">
        <w:rPr>
          <w:rFonts w:ascii="Times New Roman" w:eastAsia="Calibri" w:hAnsi="Times New Roman"/>
          <w:sz w:val="24"/>
          <w:szCs w:val="24"/>
          <w:lang w:eastAsia="en-US"/>
        </w:rPr>
        <w:t>• Uložení finálního dokumentu k dalšímu zpracování</w:t>
      </w:r>
    </w:p>
    <w:p w:rsidR="00C56D4D" w:rsidRPr="009807F1" w:rsidRDefault="00C56D4D" w:rsidP="00C56D4D">
      <w:pPr>
        <w:tabs>
          <w:tab w:val="center" w:pos="4536"/>
        </w:tabs>
        <w:jc w:val="both"/>
        <w:rPr>
          <w:rFonts w:ascii="Times New Roman" w:hAnsi="Times New Roman"/>
          <w:sz w:val="24"/>
          <w:szCs w:val="24"/>
        </w:rPr>
      </w:pPr>
    </w:p>
    <w:p w:rsidR="00FC09C3" w:rsidRDefault="00FC09C3"/>
    <w:sectPr w:rsidR="00FC09C3" w:rsidSect="00534DEA">
      <w:footerReference w:type="default" r:id="rId8"/>
      <w:headerReference w:type="first" r:id="rId9"/>
      <w:footerReference w:type="first" r:id="rId10"/>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D4D" w:rsidRDefault="00C56D4D" w:rsidP="00C56D4D">
      <w:r>
        <w:separator/>
      </w:r>
    </w:p>
  </w:endnote>
  <w:endnote w:type="continuationSeparator" w:id="0">
    <w:p w:rsidR="00C56D4D" w:rsidRDefault="00C56D4D" w:rsidP="00C5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C56D4D">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r>
      <w:rPr>
        <w:snapToGrid w:val="0"/>
      </w:rPr>
      <w:t xml:space="preserve"> (celkem </w:t>
    </w:r>
    <w:r>
      <w:rPr>
        <w:snapToGrid w:val="0"/>
      </w:rPr>
      <w:t>8</w:t>
    </w:r>
    <w:r>
      <w:rPr>
        <w:snapToGrid w:val="0"/>
      </w:rPr>
      <w:t>)</w:t>
    </w:r>
  </w:p>
  <w:p w:rsidR="00960C0E" w:rsidRDefault="00C56D4D">
    <w:pPr>
      <w:pStyle w:val="Zpat"/>
      <w:jc w:val="right"/>
    </w:pPr>
    <w:r>
      <w:t xml:space="preserve">usnesení č. </w:t>
    </w:r>
    <w:r>
      <w:t>1</w:t>
    </w:r>
    <w:r>
      <w:t>4</w:t>
    </w:r>
    <w:r>
      <w:t>R-</w:t>
    </w:r>
    <w:r>
      <w:t>693</w:t>
    </w:r>
    <w:r>
      <w:t>/20</w:t>
    </w:r>
    <w:r>
      <w:t>1</w:t>
    </w:r>
    <w: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C56D4D">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w:t>
    </w:r>
    <w:r>
      <w:rPr>
        <w:snapToGrid w:val="0"/>
      </w:rPr>
      <w:t xml:space="preserve">(celkem </w:t>
    </w:r>
    <w:r>
      <w:rPr>
        <w:snapToGrid w:val="0"/>
      </w:rPr>
      <w:t>8</w:t>
    </w:r>
    <w:r>
      <w:rPr>
        <w:snapToGrid w:val="0"/>
      </w:rPr>
      <w:t>)</w:t>
    </w:r>
  </w:p>
  <w:p w:rsidR="00960C0E" w:rsidRDefault="00C56D4D">
    <w:pPr>
      <w:pStyle w:val="Zpat"/>
      <w:jc w:val="right"/>
    </w:pPr>
    <w:r>
      <w:t>usnesení č.</w:t>
    </w:r>
    <w:r>
      <w:t xml:space="preserve"> </w:t>
    </w:r>
    <w:r>
      <w:t>1</w:t>
    </w:r>
    <w:r>
      <w:t>4</w:t>
    </w:r>
    <w:r>
      <w:t>R-</w:t>
    </w:r>
    <w:r>
      <w:t>693</w:t>
    </w:r>
    <w:r>
      <w:t>/20</w:t>
    </w:r>
    <w:r>
      <w:t>1</w:t>
    </w:r>
    <w: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D4D" w:rsidRDefault="00C56D4D" w:rsidP="00C56D4D">
      <w:r>
        <w:separator/>
      </w:r>
    </w:p>
  </w:footnote>
  <w:footnote w:type="continuationSeparator" w:id="0">
    <w:p w:rsidR="00C56D4D" w:rsidRDefault="00C56D4D" w:rsidP="00C56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C56D4D">
    <w:pPr>
      <w:framePr w:hSpace="141" w:wrap="around" w:vAnchor="text" w:hAnchor="page" w:x="5532" w:y="1"/>
      <w:jc w:val="center"/>
    </w:pPr>
  </w:p>
  <w:p w:rsidR="00960C0E" w:rsidRDefault="00C56D4D"/>
  <w:p w:rsidR="00960C0E" w:rsidRDefault="00C56D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3E5F"/>
    <w:multiLevelType w:val="hybridMultilevel"/>
    <w:tmpl w:val="16180F9C"/>
    <w:lvl w:ilvl="0" w:tplc="9642C7A2">
      <w:start w:val="1"/>
      <w:numFmt w:val="decimal"/>
      <w:lvlText w:val="%1."/>
      <w:lvlJc w:val="left"/>
      <w:pPr>
        <w:ind w:left="0" w:firstLine="0"/>
      </w:pPr>
      <w:rPr>
        <w:rFonts w:ascii="Calibr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763242"/>
    <w:multiLevelType w:val="hybridMultilevel"/>
    <w:tmpl w:val="16180F9C"/>
    <w:lvl w:ilvl="0" w:tplc="9642C7A2">
      <w:start w:val="1"/>
      <w:numFmt w:val="decimal"/>
      <w:lvlText w:val="%1."/>
      <w:lvlJc w:val="left"/>
      <w:pPr>
        <w:ind w:left="0" w:firstLine="0"/>
      </w:pPr>
      <w:rPr>
        <w:rFonts w:ascii="Calibr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23A51E3"/>
    <w:multiLevelType w:val="singleLevel"/>
    <w:tmpl w:val="663EDA88"/>
    <w:lvl w:ilvl="0">
      <w:start w:val="1"/>
      <w:numFmt w:val="decimal"/>
      <w:lvlText w:val="%1."/>
      <w:lvlJc w:val="left"/>
      <w:rPr>
        <w:rFonts w:ascii="Calibri" w:hAnsi="Calibri" w:cs="Calibri" w:hint="default"/>
      </w:rPr>
    </w:lvl>
  </w:abstractNum>
  <w:abstractNum w:abstractNumId="3">
    <w:nsid w:val="38706D70"/>
    <w:multiLevelType w:val="singleLevel"/>
    <w:tmpl w:val="83E45862"/>
    <w:lvl w:ilvl="0">
      <w:start w:val="1"/>
      <w:numFmt w:val="decimal"/>
      <w:lvlText w:val="%1."/>
      <w:legacy w:legacy="1" w:legacySpace="0" w:legacyIndent="346"/>
      <w:lvlJc w:val="left"/>
      <w:rPr>
        <w:rFonts w:ascii="Calibri" w:hAnsi="Calibri" w:cs="Calibri" w:hint="default"/>
      </w:rPr>
    </w:lvl>
  </w:abstractNum>
  <w:abstractNum w:abstractNumId="4">
    <w:nsid w:val="42AF7B5B"/>
    <w:multiLevelType w:val="singleLevel"/>
    <w:tmpl w:val="2B7C9516"/>
    <w:lvl w:ilvl="0">
      <w:start w:val="1"/>
      <w:numFmt w:val="decimal"/>
      <w:lvlText w:val="%1."/>
      <w:legacy w:legacy="1" w:legacySpace="0" w:legacyIndent="346"/>
      <w:lvlJc w:val="left"/>
      <w:rPr>
        <w:rFonts w:ascii="Calibri" w:hAnsi="Calibri" w:cs="Calibri" w:hint="default"/>
      </w:rPr>
    </w:lvl>
  </w:abstractNum>
  <w:abstractNum w:abstractNumId="5">
    <w:nsid w:val="71C7315D"/>
    <w:multiLevelType w:val="hybridMultilevel"/>
    <w:tmpl w:val="62560654"/>
    <w:lvl w:ilvl="0" w:tplc="55A62BC4">
      <w:start w:val="1"/>
      <w:numFmt w:val="low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nsid w:val="7B751484"/>
    <w:multiLevelType w:val="singleLevel"/>
    <w:tmpl w:val="2B7C9516"/>
    <w:lvl w:ilvl="0">
      <w:start w:val="1"/>
      <w:numFmt w:val="decimal"/>
      <w:lvlText w:val="%1."/>
      <w:legacy w:legacy="1" w:legacySpace="0" w:legacyIndent="346"/>
      <w:lvlJc w:val="left"/>
      <w:rPr>
        <w:rFonts w:ascii="Calibri" w:hAnsi="Calibri" w:cs="Calibri" w:hint="default"/>
      </w:rPr>
    </w:lvl>
  </w:abstractNum>
  <w:num w:numId="1">
    <w:abstractNumId w:val="3"/>
    <w:lvlOverride w:ilvl="0">
      <w:startOverride w:val="1"/>
    </w:lvlOverride>
  </w:num>
  <w:num w:numId="2">
    <w:abstractNumId w:val="2"/>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 w:numId="6">
    <w:abstractNumId w:val="6"/>
    <w:lvlOverride w:ilvl="0">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D4D"/>
    <w:rsid w:val="00C56D4D"/>
    <w:rsid w:val="00FC09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6D4D"/>
    <w:pPr>
      <w:spacing w:after="0" w:line="240" w:lineRule="auto"/>
    </w:pPr>
    <w:rPr>
      <w:rFonts w:ascii="Arial" w:eastAsia="Arial" w:hAnsi="Arial"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C56D4D"/>
    <w:pPr>
      <w:tabs>
        <w:tab w:val="center" w:pos="4536"/>
        <w:tab w:val="right" w:pos="9072"/>
      </w:tabs>
    </w:pPr>
  </w:style>
  <w:style w:type="character" w:customStyle="1" w:styleId="ZpatChar">
    <w:name w:val="Zápatí Char"/>
    <w:basedOn w:val="Standardnpsmoodstavce"/>
    <w:link w:val="Zpat"/>
    <w:rsid w:val="00C56D4D"/>
    <w:rPr>
      <w:rFonts w:ascii="Arial" w:eastAsia="Arial" w:hAnsi="Arial" w:cs="Times New Roman"/>
      <w:sz w:val="20"/>
      <w:szCs w:val="20"/>
      <w:lang w:eastAsia="cs-CZ"/>
    </w:r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rsid w:val="00C56D4D"/>
    <w:pPr>
      <w:jc w:val="both"/>
    </w:pPr>
    <w:rPr>
      <w:rFonts w:ascii="Times New Roman" w:eastAsia="Times New Roman" w:hAnsi="Times New Roman"/>
      <w:sz w:val="24"/>
    </w:rPr>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basedOn w:val="Standardnpsmoodstavce"/>
    <w:link w:val="Zkladntext"/>
    <w:rsid w:val="00C56D4D"/>
    <w:rPr>
      <w:rFonts w:ascii="Times New Roman" w:eastAsia="Times New Roman" w:hAnsi="Times New Roman" w:cs="Times New Roman"/>
      <w:sz w:val="24"/>
      <w:szCs w:val="20"/>
      <w:lang w:eastAsia="cs-CZ"/>
    </w:rPr>
  </w:style>
  <w:style w:type="paragraph" w:styleId="Zkladntextodsazen">
    <w:name w:val="Body Text Indent"/>
    <w:aliases w:val="i"/>
    <w:basedOn w:val="Normln"/>
    <w:link w:val="ZkladntextodsazenChar"/>
    <w:rsid w:val="00C56D4D"/>
    <w:pPr>
      <w:ind w:left="426"/>
    </w:pPr>
    <w:rPr>
      <w:rFonts w:ascii="Times New Roman" w:hAnsi="Times New Roman"/>
      <w:sz w:val="24"/>
    </w:rPr>
  </w:style>
  <w:style w:type="character" w:customStyle="1" w:styleId="ZkladntextodsazenChar">
    <w:name w:val="Základní text odsazený Char"/>
    <w:aliases w:val="i Char"/>
    <w:basedOn w:val="Standardnpsmoodstavce"/>
    <w:link w:val="Zkladntextodsazen"/>
    <w:rsid w:val="00C56D4D"/>
    <w:rPr>
      <w:rFonts w:ascii="Times New Roman" w:eastAsia="Arial" w:hAnsi="Times New Roman" w:cs="Times New Roman"/>
      <w:sz w:val="24"/>
      <w:szCs w:val="20"/>
      <w:lang w:eastAsia="cs-CZ"/>
    </w:rPr>
  </w:style>
  <w:style w:type="paragraph" w:customStyle="1" w:styleId="Style3">
    <w:name w:val="Style3"/>
    <w:basedOn w:val="Normln"/>
    <w:uiPriority w:val="99"/>
    <w:rsid w:val="00C56D4D"/>
    <w:pPr>
      <w:widowControl w:val="0"/>
      <w:autoSpaceDE w:val="0"/>
      <w:autoSpaceDN w:val="0"/>
      <w:adjustRightInd w:val="0"/>
    </w:pPr>
    <w:rPr>
      <w:rFonts w:ascii="Tahoma" w:eastAsia="Times New Roman" w:hAnsi="Tahoma" w:cs="Tahoma"/>
      <w:sz w:val="24"/>
      <w:szCs w:val="24"/>
    </w:rPr>
  </w:style>
  <w:style w:type="paragraph" w:customStyle="1" w:styleId="Style5">
    <w:name w:val="Style5"/>
    <w:basedOn w:val="Normln"/>
    <w:uiPriority w:val="99"/>
    <w:rsid w:val="00C56D4D"/>
    <w:pPr>
      <w:widowControl w:val="0"/>
      <w:autoSpaceDE w:val="0"/>
      <w:autoSpaceDN w:val="0"/>
      <w:adjustRightInd w:val="0"/>
      <w:spacing w:line="294" w:lineRule="exact"/>
      <w:ind w:hanging="346"/>
      <w:jc w:val="both"/>
    </w:pPr>
    <w:rPr>
      <w:rFonts w:ascii="Tahoma" w:eastAsia="Times New Roman" w:hAnsi="Tahoma" w:cs="Tahoma"/>
      <w:sz w:val="24"/>
      <w:szCs w:val="24"/>
    </w:rPr>
  </w:style>
  <w:style w:type="paragraph" w:customStyle="1" w:styleId="Style6">
    <w:name w:val="Style6"/>
    <w:basedOn w:val="Normln"/>
    <w:uiPriority w:val="99"/>
    <w:rsid w:val="00C56D4D"/>
    <w:pPr>
      <w:widowControl w:val="0"/>
      <w:autoSpaceDE w:val="0"/>
      <w:autoSpaceDN w:val="0"/>
      <w:adjustRightInd w:val="0"/>
    </w:pPr>
    <w:rPr>
      <w:rFonts w:ascii="Tahoma" w:eastAsia="Times New Roman" w:hAnsi="Tahoma" w:cs="Tahoma"/>
      <w:sz w:val="24"/>
      <w:szCs w:val="24"/>
    </w:rPr>
  </w:style>
  <w:style w:type="paragraph" w:customStyle="1" w:styleId="Style8">
    <w:name w:val="Style8"/>
    <w:basedOn w:val="Normln"/>
    <w:uiPriority w:val="99"/>
    <w:rsid w:val="00C56D4D"/>
    <w:pPr>
      <w:widowControl w:val="0"/>
      <w:autoSpaceDE w:val="0"/>
      <w:autoSpaceDN w:val="0"/>
      <w:adjustRightInd w:val="0"/>
      <w:spacing w:line="293" w:lineRule="exact"/>
      <w:jc w:val="both"/>
    </w:pPr>
    <w:rPr>
      <w:rFonts w:ascii="Tahoma" w:eastAsia="Times New Roman" w:hAnsi="Tahoma" w:cs="Tahoma"/>
      <w:sz w:val="24"/>
      <w:szCs w:val="24"/>
    </w:rPr>
  </w:style>
  <w:style w:type="character" w:customStyle="1" w:styleId="FontStyle12">
    <w:name w:val="Font Style12"/>
    <w:uiPriority w:val="99"/>
    <w:rsid w:val="00C56D4D"/>
    <w:rPr>
      <w:rFonts w:ascii="Tahoma" w:hAnsi="Tahoma" w:cs="Tahoma"/>
      <w:b/>
      <w:bCs/>
      <w:color w:val="000000"/>
      <w:sz w:val="16"/>
      <w:szCs w:val="16"/>
    </w:rPr>
  </w:style>
  <w:style w:type="character" w:customStyle="1" w:styleId="FontStyle14">
    <w:name w:val="Font Style14"/>
    <w:uiPriority w:val="99"/>
    <w:rsid w:val="00C56D4D"/>
    <w:rPr>
      <w:rFonts w:ascii="Tahoma" w:hAnsi="Tahoma" w:cs="Tahoma"/>
      <w:color w:val="000000"/>
      <w:sz w:val="16"/>
      <w:szCs w:val="16"/>
    </w:rPr>
  </w:style>
  <w:style w:type="paragraph" w:styleId="Textbubliny">
    <w:name w:val="Balloon Text"/>
    <w:basedOn w:val="Normln"/>
    <w:link w:val="TextbublinyChar"/>
    <w:uiPriority w:val="99"/>
    <w:semiHidden/>
    <w:unhideWhenUsed/>
    <w:rsid w:val="00C56D4D"/>
    <w:rPr>
      <w:rFonts w:ascii="Tahoma" w:hAnsi="Tahoma" w:cs="Tahoma"/>
      <w:sz w:val="16"/>
      <w:szCs w:val="16"/>
    </w:rPr>
  </w:style>
  <w:style w:type="character" w:customStyle="1" w:styleId="TextbublinyChar">
    <w:name w:val="Text bubliny Char"/>
    <w:basedOn w:val="Standardnpsmoodstavce"/>
    <w:link w:val="Textbubliny"/>
    <w:uiPriority w:val="99"/>
    <w:semiHidden/>
    <w:rsid w:val="00C56D4D"/>
    <w:rPr>
      <w:rFonts w:ascii="Tahoma" w:eastAsia="Arial" w:hAnsi="Tahoma" w:cs="Tahoma"/>
      <w:sz w:val="16"/>
      <w:szCs w:val="16"/>
      <w:lang w:eastAsia="cs-CZ"/>
    </w:rPr>
  </w:style>
  <w:style w:type="paragraph" w:styleId="Zhlav">
    <w:name w:val="header"/>
    <w:basedOn w:val="Normln"/>
    <w:link w:val="ZhlavChar"/>
    <w:uiPriority w:val="99"/>
    <w:unhideWhenUsed/>
    <w:rsid w:val="00C56D4D"/>
    <w:pPr>
      <w:tabs>
        <w:tab w:val="center" w:pos="4536"/>
        <w:tab w:val="right" w:pos="9072"/>
      </w:tabs>
    </w:pPr>
  </w:style>
  <w:style w:type="character" w:customStyle="1" w:styleId="ZhlavChar">
    <w:name w:val="Záhlaví Char"/>
    <w:basedOn w:val="Standardnpsmoodstavce"/>
    <w:link w:val="Zhlav"/>
    <w:uiPriority w:val="99"/>
    <w:rsid w:val="00C56D4D"/>
    <w:rPr>
      <w:rFonts w:ascii="Arial" w:eastAsia="Arial" w:hAnsi="Arial"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6D4D"/>
    <w:pPr>
      <w:spacing w:after="0" w:line="240" w:lineRule="auto"/>
    </w:pPr>
    <w:rPr>
      <w:rFonts w:ascii="Arial" w:eastAsia="Arial" w:hAnsi="Arial"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C56D4D"/>
    <w:pPr>
      <w:tabs>
        <w:tab w:val="center" w:pos="4536"/>
        <w:tab w:val="right" w:pos="9072"/>
      </w:tabs>
    </w:pPr>
  </w:style>
  <w:style w:type="character" w:customStyle="1" w:styleId="ZpatChar">
    <w:name w:val="Zápatí Char"/>
    <w:basedOn w:val="Standardnpsmoodstavce"/>
    <w:link w:val="Zpat"/>
    <w:rsid w:val="00C56D4D"/>
    <w:rPr>
      <w:rFonts w:ascii="Arial" w:eastAsia="Arial" w:hAnsi="Arial" w:cs="Times New Roman"/>
      <w:sz w:val="20"/>
      <w:szCs w:val="20"/>
      <w:lang w:eastAsia="cs-CZ"/>
    </w:r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rsid w:val="00C56D4D"/>
    <w:pPr>
      <w:jc w:val="both"/>
    </w:pPr>
    <w:rPr>
      <w:rFonts w:ascii="Times New Roman" w:eastAsia="Times New Roman" w:hAnsi="Times New Roman"/>
      <w:sz w:val="24"/>
    </w:rPr>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basedOn w:val="Standardnpsmoodstavce"/>
    <w:link w:val="Zkladntext"/>
    <w:rsid w:val="00C56D4D"/>
    <w:rPr>
      <w:rFonts w:ascii="Times New Roman" w:eastAsia="Times New Roman" w:hAnsi="Times New Roman" w:cs="Times New Roman"/>
      <w:sz w:val="24"/>
      <w:szCs w:val="20"/>
      <w:lang w:eastAsia="cs-CZ"/>
    </w:rPr>
  </w:style>
  <w:style w:type="paragraph" w:styleId="Zkladntextodsazen">
    <w:name w:val="Body Text Indent"/>
    <w:aliases w:val="i"/>
    <w:basedOn w:val="Normln"/>
    <w:link w:val="ZkladntextodsazenChar"/>
    <w:rsid w:val="00C56D4D"/>
    <w:pPr>
      <w:ind w:left="426"/>
    </w:pPr>
    <w:rPr>
      <w:rFonts w:ascii="Times New Roman" w:hAnsi="Times New Roman"/>
      <w:sz w:val="24"/>
    </w:rPr>
  </w:style>
  <w:style w:type="character" w:customStyle="1" w:styleId="ZkladntextodsazenChar">
    <w:name w:val="Základní text odsazený Char"/>
    <w:aliases w:val="i Char"/>
    <w:basedOn w:val="Standardnpsmoodstavce"/>
    <w:link w:val="Zkladntextodsazen"/>
    <w:rsid w:val="00C56D4D"/>
    <w:rPr>
      <w:rFonts w:ascii="Times New Roman" w:eastAsia="Arial" w:hAnsi="Times New Roman" w:cs="Times New Roman"/>
      <w:sz w:val="24"/>
      <w:szCs w:val="20"/>
      <w:lang w:eastAsia="cs-CZ"/>
    </w:rPr>
  </w:style>
  <w:style w:type="paragraph" w:customStyle="1" w:styleId="Style3">
    <w:name w:val="Style3"/>
    <w:basedOn w:val="Normln"/>
    <w:uiPriority w:val="99"/>
    <w:rsid w:val="00C56D4D"/>
    <w:pPr>
      <w:widowControl w:val="0"/>
      <w:autoSpaceDE w:val="0"/>
      <w:autoSpaceDN w:val="0"/>
      <w:adjustRightInd w:val="0"/>
    </w:pPr>
    <w:rPr>
      <w:rFonts w:ascii="Tahoma" w:eastAsia="Times New Roman" w:hAnsi="Tahoma" w:cs="Tahoma"/>
      <w:sz w:val="24"/>
      <w:szCs w:val="24"/>
    </w:rPr>
  </w:style>
  <w:style w:type="paragraph" w:customStyle="1" w:styleId="Style5">
    <w:name w:val="Style5"/>
    <w:basedOn w:val="Normln"/>
    <w:uiPriority w:val="99"/>
    <w:rsid w:val="00C56D4D"/>
    <w:pPr>
      <w:widowControl w:val="0"/>
      <w:autoSpaceDE w:val="0"/>
      <w:autoSpaceDN w:val="0"/>
      <w:adjustRightInd w:val="0"/>
      <w:spacing w:line="294" w:lineRule="exact"/>
      <w:ind w:hanging="346"/>
      <w:jc w:val="both"/>
    </w:pPr>
    <w:rPr>
      <w:rFonts w:ascii="Tahoma" w:eastAsia="Times New Roman" w:hAnsi="Tahoma" w:cs="Tahoma"/>
      <w:sz w:val="24"/>
      <w:szCs w:val="24"/>
    </w:rPr>
  </w:style>
  <w:style w:type="paragraph" w:customStyle="1" w:styleId="Style6">
    <w:name w:val="Style6"/>
    <w:basedOn w:val="Normln"/>
    <w:uiPriority w:val="99"/>
    <w:rsid w:val="00C56D4D"/>
    <w:pPr>
      <w:widowControl w:val="0"/>
      <w:autoSpaceDE w:val="0"/>
      <w:autoSpaceDN w:val="0"/>
      <w:adjustRightInd w:val="0"/>
    </w:pPr>
    <w:rPr>
      <w:rFonts w:ascii="Tahoma" w:eastAsia="Times New Roman" w:hAnsi="Tahoma" w:cs="Tahoma"/>
      <w:sz w:val="24"/>
      <w:szCs w:val="24"/>
    </w:rPr>
  </w:style>
  <w:style w:type="paragraph" w:customStyle="1" w:styleId="Style8">
    <w:name w:val="Style8"/>
    <w:basedOn w:val="Normln"/>
    <w:uiPriority w:val="99"/>
    <w:rsid w:val="00C56D4D"/>
    <w:pPr>
      <w:widowControl w:val="0"/>
      <w:autoSpaceDE w:val="0"/>
      <w:autoSpaceDN w:val="0"/>
      <w:adjustRightInd w:val="0"/>
      <w:spacing w:line="293" w:lineRule="exact"/>
      <w:jc w:val="both"/>
    </w:pPr>
    <w:rPr>
      <w:rFonts w:ascii="Tahoma" w:eastAsia="Times New Roman" w:hAnsi="Tahoma" w:cs="Tahoma"/>
      <w:sz w:val="24"/>
      <w:szCs w:val="24"/>
    </w:rPr>
  </w:style>
  <w:style w:type="character" w:customStyle="1" w:styleId="FontStyle12">
    <w:name w:val="Font Style12"/>
    <w:uiPriority w:val="99"/>
    <w:rsid w:val="00C56D4D"/>
    <w:rPr>
      <w:rFonts w:ascii="Tahoma" w:hAnsi="Tahoma" w:cs="Tahoma"/>
      <w:b/>
      <w:bCs/>
      <w:color w:val="000000"/>
      <w:sz w:val="16"/>
      <w:szCs w:val="16"/>
    </w:rPr>
  </w:style>
  <w:style w:type="character" w:customStyle="1" w:styleId="FontStyle14">
    <w:name w:val="Font Style14"/>
    <w:uiPriority w:val="99"/>
    <w:rsid w:val="00C56D4D"/>
    <w:rPr>
      <w:rFonts w:ascii="Tahoma" w:hAnsi="Tahoma" w:cs="Tahoma"/>
      <w:color w:val="000000"/>
      <w:sz w:val="16"/>
      <w:szCs w:val="16"/>
    </w:rPr>
  </w:style>
  <w:style w:type="paragraph" w:styleId="Textbubliny">
    <w:name w:val="Balloon Text"/>
    <w:basedOn w:val="Normln"/>
    <w:link w:val="TextbublinyChar"/>
    <w:uiPriority w:val="99"/>
    <w:semiHidden/>
    <w:unhideWhenUsed/>
    <w:rsid w:val="00C56D4D"/>
    <w:rPr>
      <w:rFonts w:ascii="Tahoma" w:hAnsi="Tahoma" w:cs="Tahoma"/>
      <w:sz w:val="16"/>
      <w:szCs w:val="16"/>
    </w:rPr>
  </w:style>
  <w:style w:type="character" w:customStyle="1" w:styleId="TextbublinyChar">
    <w:name w:val="Text bubliny Char"/>
    <w:basedOn w:val="Standardnpsmoodstavce"/>
    <w:link w:val="Textbubliny"/>
    <w:uiPriority w:val="99"/>
    <w:semiHidden/>
    <w:rsid w:val="00C56D4D"/>
    <w:rPr>
      <w:rFonts w:ascii="Tahoma" w:eastAsia="Arial" w:hAnsi="Tahoma" w:cs="Tahoma"/>
      <w:sz w:val="16"/>
      <w:szCs w:val="16"/>
      <w:lang w:eastAsia="cs-CZ"/>
    </w:rPr>
  </w:style>
  <w:style w:type="paragraph" w:styleId="Zhlav">
    <w:name w:val="header"/>
    <w:basedOn w:val="Normln"/>
    <w:link w:val="ZhlavChar"/>
    <w:uiPriority w:val="99"/>
    <w:unhideWhenUsed/>
    <w:rsid w:val="00C56D4D"/>
    <w:pPr>
      <w:tabs>
        <w:tab w:val="center" w:pos="4536"/>
        <w:tab w:val="right" w:pos="9072"/>
      </w:tabs>
    </w:pPr>
  </w:style>
  <w:style w:type="character" w:customStyle="1" w:styleId="ZhlavChar">
    <w:name w:val="Záhlaví Char"/>
    <w:basedOn w:val="Standardnpsmoodstavce"/>
    <w:link w:val="Zhlav"/>
    <w:uiPriority w:val="99"/>
    <w:rsid w:val="00C56D4D"/>
    <w:rPr>
      <w:rFonts w:ascii="Arial" w:eastAsia="Arial"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2134</Words>
  <Characters>12596</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MC Praha 4</Company>
  <LinksUpToDate>false</LinksUpToDate>
  <CharactersWithSpaces>14701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CompAdmin</dc:creator>
  <cp:lastModifiedBy>CompAdmin</cp:lastModifiedBy>
  <cp:revision>1</cp:revision>
  <dcterms:created xsi:type="dcterms:W3CDTF">2014-06-05T08:43:00Z</dcterms:created>
  <dcterms:modified xsi:type="dcterms:W3CDTF">2014-06-05T08:43:00Z</dcterms:modified>
</cp:coreProperties>
</file>