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525" w:rsidRDefault="003C5525" w:rsidP="003C5525">
      <w:pPr>
        <w:jc w:val="center"/>
        <w:rPr>
          <w:rFonts w:ascii="Times New Roman" w:hAnsi="Times New Roman"/>
          <w:b/>
          <w:sz w:val="24"/>
          <w:szCs w:val="24"/>
        </w:rPr>
      </w:pPr>
      <w:r>
        <w:rPr>
          <w:rFonts w:ascii="Times New Roman" w:hAnsi="Times New Roman"/>
          <w:b/>
          <w:sz w:val="24"/>
          <w:szCs w:val="24"/>
        </w:rPr>
        <w:t xml:space="preserve">P ř í l o h a  </w:t>
      </w:r>
    </w:p>
    <w:p w:rsidR="003C5525" w:rsidRDefault="003C5525" w:rsidP="003C5525">
      <w:pPr>
        <w:rPr>
          <w:rFonts w:ascii="Times New Roman" w:hAnsi="Times New Roman"/>
          <w:b/>
          <w:sz w:val="24"/>
          <w:szCs w:val="24"/>
        </w:rPr>
      </w:pPr>
    </w:p>
    <w:p w:rsidR="003C5525" w:rsidRDefault="003C5525" w:rsidP="003C5525">
      <w:pPr>
        <w:jc w:val="center"/>
        <w:rPr>
          <w:rFonts w:ascii="Times New Roman" w:hAnsi="Times New Roman"/>
          <w:b/>
          <w:sz w:val="24"/>
          <w:szCs w:val="24"/>
        </w:rPr>
      </w:pPr>
      <w:r>
        <w:rPr>
          <w:rFonts w:ascii="Times New Roman" w:hAnsi="Times New Roman"/>
          <w:b/>
          <w:sz w:val="24"/>
          <w:szCs w:val="24"/>
        </w:rPr>
        <w:t xml:space="preserve">k usnesení </w:t>
      </w:r>
      <w:r w:rsidR="0025169A">
        <w:rPr>
          <w:rFonts w:ascii="Times New Roman" w:hAnsi="Times New Roman"/>
          <w:b/>
          <w:sz w:val="24"/>
          <w:szCs w:val="24"/>
        </w:rPr>
        <w:t>Rady městské části Praha 4 č. 15</w:t>
      </w:r>
      <w:r>
        <w:rPr>
          <w:rFonts w:ascii="Times New Roman" w:hAnsi="Times New Roman"/>
          <w:b/>
          <w:sz w:val="24"/>
          <w:szCs w:val="24"/>
        </w:rPr>
        <w:t>R-</w:t>
      </w:r>
      <w:r w:rsidR="00B80E56">
        <w:rPr>
          <w:rFonts w:ascii="Times New Roman" w:hAnsi="Times New Roman"/>
          <w:b/>
          <w:sz w:val="24"/>
          <w:szCs w:val="24"/>
        </w:rPr>
        <w:t>764</w:t>
      </w:r>
      <w:r>
        <w:rPr>
          <w:rFonts w:ascii="Times New Roman" w:hAnsi="Times New Roman"/>
          <w:b/>
          <w:sz w:val="24"/>
          <w:szCs w:val="24"/>
        </w:rPr>
        <w:t>/2017  ze dne 2</w:t>
      </w:r>
      <w:r w:rsidR="0025169A">
        <w:rPr>
          <w:rFonts w:ascii="Times New Roman" w:hAnsi="Times New Roman"/>
          <w:b/>
          <w:sz w:val="24"/>
          <w:szCs w:val="24"/>
        </w:rPr>
        <w:t>3</w:t>
      </w:r>
      <w:r>
        <w:rPr>
          <w:rFonts w:ascii="Times New Roman" w:hAnsi="Times New Roman"/>
          <w:b/>
          <w:sz w:val="24"/>
          <w:szCs w:val="24"/>
        </w:rPr>
        <w:t xml:space="preserve">. </w:t>
      </w:r>
      <w:r w:rsidR="0025169A">
        <w:rPr>
          <w:rFonts w:ascii="Times New Roman" w:hAnsi="Times New Roman"/>
          <w:b/>
          <w:sz w:val="24"/>
          <w:szCs w:val="24"/>
        </w:rPr>
        <w:t>8</w:t>
      </w:r>
      <w:r>
        <w:rPr>
          <w:rFonts w:ascii="Times New Roman" w:hAnsi="Times New Roman"/>
          <w:b/>
          <w:sz w:val="24"/>
          <w:szCs w:val="24"/>
        </w:rPr>
        <w:t>. 2017</w:t>
      </w:r>
    </w:p>
    <w:p w:rsidR="003C5525" w:rsidRDefault="003C5525" w:rsidP="003C5525">
      <w:pPr>
        <w:jc w:val="center"/>
        <w:rPr>
          <w:b/>
        </w:rPr>
      </w:pPr>
      <w:r>
        <w:rPr>
          <w:rFonts w:ascii="Times New Roman" w:hAnsi="Times New Roman"/>
          <w:sz w:val="24"/>
          <w:szCs w:val="24"/>
        </w:rPr>
        <w:t>-----------------------------------------------------------------------------------------------------------------</w:t>
      </w:r>
    </w:p>
    <w:p w:rsidR="003C5525" w:rsidRDefault="003C5525" w:rsidP="003C5525">
      <w:pPr>
        <w:jc w:val="center"/>
        <w:rPr>
          <w:rFonts w:ascii="Times New Roman" w:hAnsi="Times New Roman"/>
          <w:b/>
          <w:caps/>
          <w:sz w:val="24"/>
          <w:szCs w:val="24"/>
        </w:rPr>
      </w:pPr>
    </w:p>
    <w:p w:rsidR="002E0033" w:rsidRPr="00E21351" w:rsidRDefault="002E0033" w:rsidP="002E0033">
      <w:pPr>
        <w:spacing w:line="264" w:lineRule="auto"/>
        <w:jc w:val="center"/>
        <w:outlineLvl w:val="0"/>
        <w:rPr>
          <w:rFonts w:ascii="Times New Roman" w:hAnsi="Times New Roman"/>
          <w:b/>
          <w:caps/>
          <w:sz w:val="24"/>
          <w:lang w:eastAsia="en-US"/>
        </w:rPr>
      </w:pPr>
      <w:r w:rsidRPr="00E21351">
        <w:rPr>
          <w:rFonts w:ascii="Times New Roman" w:hAnsi="Times New Roman"/>
          <w:b/>
          <w:caps/>
          <w:sz w:val="24"/>
          <w:lang w:eastAsia="en-US"/>
        </w:rPr>
        <w:t xml:space="preserve">SUBLICENČNÍ SOFTWAROVÁ Smlouva </w:t>
      </w:r>
    </w:p>
    <w:p w:rsidR="002E0033" w:rsidRPr="00E21351" w:rsidRDefault="002E0033" w:rsidP="002E0033">
      <w:pPr>
        <w:spacing w:line="264" w:lineRule="auto"/>
        <w:ind w:left="-180"/>
        <w:jc w:val="center"/>
        <w:rPr>
          <w:rFonts w:ascii="Times New Roman" w:hAnsi="Times New Roman"/>
          <w:b/>
          <w:bCs/>
          <w:sz w:val="24"/>
        </w:rPr>
      </w:pPr>
      <w:r w:rsidRPr="00E21351">
        <w:rPr>
          <w:rFonts w:ascii="Times New Roman" w:hAnsi="Times New Roman"/>
          <w:b/>
          <w:bCs/>
          <w:sz w:val="24"/>
        </w:rPr>
        <w:t xml:space="preserve">Číslo smlouvy Nabyvatele: </w:t>
      </w:r>
      <w:r>
        <w:rPr>
          <w:rFonts w:ascii="Times New Roman" w:hAnsi="Times New Roman"/>
          <w:b/>
          <w:sz w:val="24"/>
        </w:rPr>
        <w:t>……………….</w:t>
      </w:r>
    </w:p>
    <w:p w:rsidR="002E0033" w:rsidRPr="00E21351" w:rsidRDefault="002E0033" w:rsidP="002E0033">
      <w:pPr>
        <w:spacing w:line="264" w:lineRule="auto"/>
        <w:ind w:left="-180"/>
        <w:jc w:val="center"/>
        <w:rPr>
          <w:rFonts w:ascii="Times New Roman" w:hAnsi="Times New Roman"/>
          <w:b/>
          <w:bCs/>
          <w:sz w:val="24"/>
        </w:rPr>
      </w:pPr>
      <w:r w:rsidRPr="00E21351">
        <w:rPr>
          <w:rFonts w:ascii="Times New Roman" w:hAnsi="Times New Roman"/>
          <w:b/>
          <w:bCs/>
          <w:sz w:val="24"/>
        </w:rPr>
        <w:t xml:space="preserve">Číslo smlouvy Poskytovatele: </w:t>
      </w:r>
      <w:r>
        <w:rPr>
          <w:rFonts w:ascii="Times New Roman" w:hAnsi="Times New Roman"/>
          <w:b/>
          <w:sz w:val="24"/>
        </w:rPr>
        <w:t>……………</w:t>
      </w:r>
    </w:p>
    <w:p w:rsidR="002E0033" w:rsidRPr="00E21351" w:rsidRDefault="002E0033" w:rsidP="002E0033">
      <w:pPr>
        <w:spacing w:line="264" w:lineRule="auto"/>
        <w:ind w:left="-180"/>
        <w:jc w:val="center"/>
        <w:rPr>
          <w:rFonts w:ascii="Times New Roman" w:hAnsi="Times New Roman"/>
          <w:b/>
          <w:bCs/>
          <w:sz w:val="24"/>
        </w:rPr>
      </w:pPr>
    </w:p>
    <w:p w:rsidR="002E0033" w:rsidRPr="00E21351" w:rsidRDefault="002E0033" w:rsidP="002E0033">
      <w:pPr>
        <w:spacing w:line="264" w:lineRule="auto"/>
        <w:jc w:val="both"/>
        <w:rPr>
          <w:rFonts w:ascii="Times New Roman" w:hAnsi="Times New Roman"/>
          <w:bCs/>
          <w:sz w:val="24"/>
          <w:lang w:eastAsia="en-US"/>
        </w:rPr>
      </w:pPr>
      <w:r w:rsidRPr="00E21351">
        <w:rPr>
          <w:rFonts w:ascii="Times New Roman" w:hAnsi="Times New Roman"/>
          <w:bCs/>
          <w:sz w:val="24"/>
          <w:lang w:eastAsia="en-US"/>
        </w:rPr>
        <w:t xml:space="preserve">uzavřená níže uvedeného dne, měsíce a roku podle ustanovení § </w:t>
      </w:r>
      <w:r w:rsidRPr="00E21351">
        <w:rPr>
          <w:rFonts w:ascii="Times New Roman" w:hAnsi="Times New Roman"/>
          <w:sz w:val="24"/>
        </w:rPr>
        <w:t>2358</w:t>
      </w:r>
      <w:r w:rsidRPr="00E21351">
        <w:rPr>
          <w:rFonts w:ascii="Times New Roman" w:hAnsi="Times New Roman"/>
          <w:bCs/>
          <w:sz w:val="24"/>
          <w:lang w:eastAsia="en-US"/>
        </w:rPr>
        <w:t xml:space="preserve"> a násl. zákona </w:t>
      </w:r>
      <w:r w:rsidRPr="00E21351">
        <w:rPr>
          <w:rFonts w:ascii="Times New Roman" w:hAnsi="Times New Roman"/>
          <w:bCs/>
          <w:sz w:val="24"/>
          <w:lang w:eastAsia="en-US"/>
        </w:rPr>
        <w:br/>
        <w:t xml:space="preserve">č. </w:t>
      </w:r>
      <w:r w:rsidRPr="00E21351">
        <w:rPr>
          <w:rFonts w:ascii="Times New Roman" w:hAnsi="Times New Roman"/>
          <w:sz w:val="24"/>
        </w:rPr>
        <w:t xml:space="preserve">89/2012 </w:t>
      </w:r>
      <w:r w:rsidRPr="00E21351">
        <w:rPr>
          <w:rFonts w:ascii="Times New Roman" w:hAnsi="Times New Roman"/>
          <w:bCs/>
          <w:sz w:val="24"/>
          <w:lang w:eastAsia="en-US"/>
        </w:rPr>
        <w:t xml:space="preserve">Sb., </w:t>
      </w:r>
      <w:r w:rsidRPr="00E21351">
        <w:rPr>
          <w:rFonts w:ascii="Times New Roman" w:hAnsi="Times New Roman"/>
          <w:sz w:val="24"/>
        </w:rPr>
        <w:t>občanský zákoník (dále jen „</w:t>
      </w:r>
      <w:r w:rsidRPr="00E21351">
        <w:rPr>
          <w:rFonts w:ascii="Times New Roman" w:hAnsi="Times New Roman"/>
          <w:b/>
          <w:sz w:val="24"/>
        </w:rPr>
        <w:t>Občanský zákoník</w:t>
      </w:r>
      <w:r w:rsidRPr="00E21351">
        <w:rPr>
          <w:rFonts w:ascii="Times New Roman" w:hAnsi="Times New Roman"/>
          <w:sz w:val="24"/>
        </w:rPr>
        <w:t>“)</w:t>
      </w:r>
      <w:r w:rsidRPr="00E21351">
        <w:rPr>
          <w:rFonts w:ascii="Times New Roman" w:hAnsi="Times New Roman"/>
          <w:bCs/>
          <w:sz w:val="24"/>
          <w:lang w:eastAsia="en-US"/>
        </w:rPr>
        <w:t xml:space="preserve">, </w:t>
      </w:r>
      <w:r w:rsidRPr="00E21351">
        <w:rPr>
          <w:rFonts w:ascii="Times New Roman" w:hAnsi="Times New Roman"/>
          <w:sz w:val="24"/>
        </w:rPr>
        <w:t>v oblasti autorských práv se řídí autorským zákonem č. 121/2000 Sb.</w:t>
      </w:r>
      <w:r w:rsidRPr="00E21351">
        <w:rPr>
          <w:rFonts w:ascii="Times New Roman" w:hAnsi="Times New Roman"/>
          <w:bCs/>
          <w:sz w:val="24"/>
          <w:lang w:eastAsia="en-US"/>
        </w:rPr>
        <w:t>, ve znění pozdějších předpisů (dále jen „</w:t>
      </w:r>
      <w:r w:rsidRPr="00E21351">
        <w:rPr>
          <w:rFonts w:ascii="Times New Roman" w:hAnsi="Times New Roman"/>
          <w:b/>
          <w:bCs/>
          <w:sz w:val="24"/>
          <w:lang w:eastAsia="en-US"/>
        </w:rPr>
        <w:t>Autorský zákon</w:t>
      </w:r>
      <w:r w:rsidRPr="00E21351">
        <w:rPr>
          <w:rFonts w:ascii="Times New Roman" w:hAnsi="Times New Roman"/>
          <w:bCs/>
          <w:sz w:val="24"/>
          <w:lang w:eastAsia="en-US"/>
        </w:rPr>
        <w:t>“), (dále jen „</w:t>
      </w:r>
      <w:r w:rsidRPr="00E21351">
        <w:rPr>
          <w:rFonts w:ascii="Times New Roman" w:hAnsi="Times New Roman"/>
          <w:b/>
          <w:bCs/>
          <w:sz w:val="24"/>
          <w:lang w:eastAsia="en-US"/>
        </w:rPr>
        <w:t>Smlouva</w:t>
      </w:r>
      <w:r w:rsidRPr="00E21351">
        <w:rPr>
          <w:rFonts w:ascii="Times New Roman" w:hAnsi="Times New Roman"/>
          <w:bCs/>
          <w:sz w:val="24"/>
          <w:lang w:eastAsia="en-US"/>
        </w:rPr>
        <w:t>“) mezi níže uvedenými smluvními stranami:</w:t>
      </w:r>
    </w:p>
    <w:p w:rsidR="002E0033" w:rsidRPr="00E21351" w:rsidRDefault="002E0033" w:rsidP="002E0033">
      <w:pPr>
        <w:spacing w:line="264" w:lineRule="auto"/>
        <w:jc w:val="center"/>
        <w:rPr>
          <w:rFonts w:ascii="Times New Roman" w:hAnsi="Times New Roman"/>
          <w:bCs/>
          <w:sz w:val="24"/>
          <w:lang w:eastAsia="en-US"/>
        </w:rPr>
      </w:pPr>
    </w:p>
    <w:p w:rsidR="002E0033" w:rsidRPr="00E21351" w:rsidRDefault="002E0033" w:rsidP="002E0033">
      <w:pPr>
        <w:spacing w:line="264" w:lineRule="auto"/>
        <w:jc w:val="center"/>
        <w:rPr>
          <w:rFonts w:ascii="Times New Roman" w:hAnsi="Times New Roman"/>
          <w:bCs/>
          <w:sz w:val="24"/>
          <w:lang w:eastAsia="en-US"/>
        </w:rPr>
      </w:pPr>
    </w:p>
    <w:p w:rsidR="002E0033" w:rsidRPr="00E21351" w:rsidRDefault="00160782" w:rsidP="002E0033">
      <w:pPr>
        <w:widowControl w:val="0"/>
        <w:spacing w:line="264" w:lineRule="auto"/>
        <w:jc w:val="both"/>
        <w:rPr>
          <w:rFonts w:ascii="Times New Roman" w:hAnsi="Times New Roman"/>
          <w:b/>
          <w:sz w:val="24"/>
        </w:rPr>
      </w:pPr>
      <w:r>
        <w:rPr>
          <w:rFonts w:ascii="Times New Roman" w:hAnsi="Times New Roman"/>
          <w:b/>
          <w:sz w:val="24"/>
        </w:rPr>
        <w:t>M</w:t>
      </w:r>
      <w:r w:rsidR="002E0033" w:rsidRPr="00E21351">
        <w:rPr>
          <w:rFonts w:ascii="Times New Roman" w:hAnsi="Times New Roman"/>
          <w:b/>
          <w:sz w:val="24"/>
        </w:rPr>
        <w:t>ěstská část Praha 4</w:t>
      </w:r>
    </w:p>
    <w:p w:rsidR="002E0033" w:rsidRPr="00E21351" w:rsidRDefault="002E0033" w:rsidP="002E0033">
      <w:pPr>
        <w:widowControl w:val="0"/>
        <w:spacing w:line="264" w:lineRule="auto"/>
        <w:jc w:val="both"/>
        <w:rPr>
          <w:rFonts w:ascii="Times New Roman" w:hAnsi="Times New Roman"/>
          <w:sz w:val="24"/>
        </w:rPr>
      </w:pPr>
      <w:r w:rsidRPr="00E21351">
        <w:rPr>
          <w:rFonts w:ascii="Times New Roman" w:hAnsi="Times New Roman"/>
          <w:sz w:val="24"/>
        </w:rPr>
        <w:t>se sídlem: Antala Staška 2059/80b, 140 46 Praha 4</w:t>
      </w:r>
    </w:p>
    <w:p w:rsidR="002E0033" w:rsidRPr="00E21351" w:rsidRDefault="002E0033" w:rsidP="002E0033">
      <w:pPr>
        <w:widowControl w:val="0"/>
        <w:spacing w:line="264" w:lineRule="auto"/>
        <w:jc w:val="both"/>
        <w:rPr>
          <w:rFonts w:ascii="Times New Roman" w:hAnsi="Times New Roman"/>
          <w:sz w:val="24"/>
        </w:rPr>
      </w:pPr>
      <w:r w:rsidRPr="00E21351">
        <w:rPr>
          <w:rFonts w:ascii="Times New Roman" w:hAnsi="Times New Roman"/>
          <w:sz w:val="24"/>
        </w:rPr>
        <w:t xml:space="preserve">Zastoupená: Mgr. Petr Štěpánek, CSc., starosta  </w:t>
      </w:r>
    </w:p>
    <w:p w:rsidR="002E0033" w:rsidRPr="00E21351" w:rsidRDefault="002E0033" w:rsidP="002E0033">
      <w:pPr>
        <w:widowControl w:val="0"/>
        <w:spacing w:line="264" w:lineRule="auto"/>
        <w:jc w:val="both"/>
        <w:rPr>
          <w:rFonts w:ascii="Times New Roman" w:hAnsi="Times New Roman"/>
          <w:sz w:val="24"/>
        </w:rPr>
      </w:pPr>
      <w:r w:rsidRPr="00E21351">
        <w:rPr>
          <w:rFonts w:ascii="Times New Roman" w:hAnsi="Times New Roman"/>
          <w:sz w:val="24"/>
        </w:rPr>
        <w:t>IČ: 00063584</w:t>
      </w:r>
    </w:p>
    <w:p w:rsidR="002E0033" w:rsidRPr="00E21351" w:rsidRDefault="002E0033" w:rsidP="002E0033">
      <w:pPr>
        <w:widowControl w:val="0"/>
        <w:spacing w:line="264" w:lineRule="auto"/>
        <w:jc w:val="both"/>
        <w:rPr>
          <w:rFonts w:ascii="Times New Roman" w:hAnsi="Times New Roman"/>
          <w:sz w:val="24"/>
        </w:rPr>
      </w:pPr>
      <w:r w:rsidRPr="00E21351">
        <w:rPr>
          <w:rFonts w:ascii="Times New Roman" w:hAnsi="Times New Roman"/>
          <w:sz w:val="24"/>
        </w:rPr>
        <w:t>DIČ: CZ00063584</w:t>
      </w:r>
    </w:p>
    <w:p w:rsidR="002E0033" w:rsidRPr="00E21351" w:rsidRDefault="002E0033" w:rsidP="002E0033">
      <w:pPr>
        <w:widowControl w:val="0"/>
        <w:spacing w:line="264" w:lineRule="auto"/>
        <w:jc w:val="both"/>
        <w:rPr>
          <w:rFonts w:ascii="Times New Roman" w:hAnsi="Times New Roman"/>
          <w:sz w:val="24"/>
        </w:rPr>
      </w:pPr>
      <w:r w:rsidRPr="00E21351">
        <w:rPr>
          <w:rFonts w:ascii="Times New Roman" w:hAnsi="Times New Roman"/>
          <w:sz w:val="24"/>
        </w:rPr>
        <w:t xml:space="preserve">Bankovní spojení: Česká spořitelna a.s., číslo účtu: </w:t>
      </w:r>
    </w:p>
    <w:p w:rsidR="002E0033" w:rsidRPr="00E21351" w:rsidRDefault="002E0033" w:rsidP="002E0033">
      <w:pPr>
        <w:widowControl w:val="0"/>
        <w:spacing w:line="264" w:lineRule="auto"/>
        <w:jc w:val="both"/>
        <w:rPr>
          <w:rFonts w:ascii="Times New Roman" w:hAnsi="Times New Roman"/>
          <w:bCs/>
          <w:sz w:val="24"/>
          <w:lang w:eastAsia="en-US"/>
        </w:rPr>
      </w:pPr>
      <w:r w:rsidRPr="00E21351">
        <w:rPr>
          <w:rFonts w:ascii="Times New Roman" w:hAnsi="Times New Roman"/>
          <w:bCs/>
          <w:sz w:val="24"/>
          <w:lang w:eastAsia="en-US"/>
        </w:rPr>
        <w:t>(dále jen „</w:t>
      </w:r>
      <w:r w:rsidRPr="00E21351">
        <w:rPr>
          <w:rFonts w:ascii="Times New Roman" w:hAnsi="Times New Roman"/>
          <w:b/>
          <w:bCs/>
          <w:sz w:val="24"/>
          <w:lang w:eastAsia="en-US"/>
        </w:rPr>
        <w:t>Nabyvatel</w:t>
      </w:r>
      <w:r w:rsidRPr="00E21351">
        <w:rPr>
          <w:rFonts w:ascii="Times New Roman" w:hAnsi="Times New Roman"/>
          <w:bCs/>
          <w:sz w:val="24"/>
          <w:lang w:eastAsia="en-US"/>
        </w:rPr>
        <w:t>“)</w:t>
      </w:r>
    </w:p>
    <w:p w:rsidR="002E0033" w:rsidRPr="00E21351" w:rsidRDefault="002E0033" w:rsidP="002E0033">
      <w:pPr>
        <w:spacing w:line="264" w:lineRule="auto"/>
        <w:rPr>
          <w:rFonts w:ascii="Times New Roman" w:hAnsi="Times New Roman"/>
          <w:sz w:val="24"/>
        </w:rPr>
      </w:pPr>
    </w:p>
    <w:p w:rsidR="002E0033" w:rsidRPr="00E21351" w:rsidRDefault="002E0033" w:rsidP="002E0033">
      <w:pPr>
        <w:spacing w:line="264" w:lineRule="auto"/>
        <w:rPr>
          <w:rFonts w:ascii="Times New Roman" w:hAnsi="Times New Roman"/>
          <w:sz w:val="24"/>
        </w:rPr>
      </w:pPr>
      <w:r w:rsidRPr="00E21351">
        <w:rPr>
          <w:rFonts w:ascii="Times New Roman" w:hAnsi="Times New Roman"/>
          <w:sz w:val="24"/>
        </w:rPr>
        <w:t>a</w:t>
      </w:r>
    </w:p>
    <w:p w:rsidR="002E0033" w:rsidRPr="00E21351" w:rsidRDefault="002E0033" w:rsidP="002E0033">
      <w:pPr>
        <w:spacing w:line="264" w:lineRule="auto"/>
        <w:outlineLvl w:val="0"/>
        <w:rPr>
          <w:rFonts w:ascii="Times New Roman" w:hAnsi="Times New Roman"/>
          <w:b/>
          <w:sz w:val="24"/>
        </w:rPr>
      </w:pPr>
    </w:p>
    <w:p w:rsidR="002E0033" w:rsidRPr="00E21351" w:rsidRDefault="002E0033" w:rsidP="002E0033">
      <w:pPr>
        <w:spacing w:line="264" w:lineRule="auto"/>
        <w:outlineLvl w:val="0"/>
        <w:rPr>
          <w:rFonts w:ascii="Times New Roman" w:hAnsi="Times New Roman"/>
          <w:b/>
          <w:sz w:val="24"/>
        </w:rPr>
      </w:pPr>
      <w:r w:rsidRPr="00E21351">
        <w:rPr>
          <w:rFonts w:ascii="Times New Roman" w:hAnsi="Times New Roman"/>
          <w:b/>
          <w:sz w:val="24"/>
        </w:rPr>
        <w:t xml:space="preserve">Hlavní město Praha </w:t>
      </w:r>
    </w:p>
    <w:p w:rsidR="002E0033" w:rsidRPr="00E21351" w:rsidRDefault="002E0033" w:rsidP="002E0033">
      <w:pPr>
        <w:widowControl w:val="0"/>
        <w:spacing w:line="264" w:lineRule="auto"/>
        <w:jc w:val="both"/>
        <w:rPr>
          <w:rFonts w:ascii="Times New Roman" w:hAnsi="Times New Roman"/>
          <w:bCs/>
          <w:sz w:val="24"/>
          <w:lang w:eastAsia="en-US"/>
        </w:rPr>
      </w:pPr>
      <w:r w:rsidRPr="00E21351">
        <w:rPr>
          <w:rFonts w:ascii="Times New Roman" w:hAnsi="Times New Roman"/>
          <w:bCs/>
          <w:sz w:val="24"/>
          <w:lang w:eastAsia="en-US"/>
        </w:rPr>
        <w:t xml:space="preserve">se sídlem: Mariánské nám. 2, Praha 1, PSČ: 110 01  </w:t>
      </w:r>
    </w:p>
    <w:p w:rsidR="002E0033" w:rsidRPr="00E21351" w:rsidRDefault="002E0033" w:rsidP="002E0033">
      <w:pPr>
        <w:widowControl w:val="0"/>
        <w:spacing w:line="264" w:lineRule="auto"/>
        <w:jc w:val="both"/>
        <w:rPr>
          <w:rFonts w:ascii="Times New Roman" w:hAnsi="Times New Roman"/>
          <w:bCs/>
          <w:sz w:val="24"/>
          <w:lang w:eastAsia="en-US"/>
        </w:rPr>
      </w:pPr>
      <w:r w:rsidRPr="00E21351">
        <w:rPr>
          <w:rFonts w:ascii="Times New Roman" w:hAnsi="Times New Roman"/>
          <w:bCs/>
          <w:sz w:val="24"/>
          <w:lang w:eastAsia="en-US"/>
        </w:rPr>
        <w:t>Zastoupené: ing. Robert Fialka, ředitel odboru informatiky Magistrátu hl. m. Prahy</w:t>
      </w:r>
    </w:p>
    <w:p w:rsidR="002E0033" w:rsidRPr="00E21351" w:rsidRDefault="002E0033" w:rsidP="002E0033">
      <w:pPr>
        <w:widowControl w:val="0"/>
        <w:spacing w:line="264" w:lineRule="auto"/>
        <w:jc w:val="both"/>
        <w:rPr>
          <w:rFonts w:ascii="Times New Roman" w:hAnsi="Times New Roman"/>
          <w:bCs/>
          <w:sz w:val="24"/>
          <w:lang w:eastAsia="en-US"/>
        </w:rPr>
      </w:pPr>
      <w:r w:rsidRPr="00E21351">
        <w:rPr>
          <w:rFonts w:ascii="Times New Roman" w:hAnsi="Times New Roman"/>
          <w:bCs/>
          <w:sz w:val="24"/>
          <w:lang w:eastAsia="en-US"/>
        </w:rPr>
        <w:t xml:space="preserve">IČ: 00064581 </w:t>
      </w:r>
    </w:p>
    <w:p w:rsidR="002E0033" w:rsidRPr="00E21351" w:rsidRDefault="002E0033" w:rsidP="002E0033">
      <w:pPr>
        <w:widowControl w:val="0"/>
        <w:spacing w:line="264" w:lineRule="auto"/>
        <w:jc w:val="both"/>
        <w:rPr>
          <w:rFonts w:ascii="Times New Roman" w:hAnsi="Times New Roman"/>
          <w:bCs/>
          <w:sz w:val="24"/>
          <w:lang w:eastAsia="en-US"/>
        </w:rPr>
      </w:pPr>
      <w:r w:rsidRPr="00E21351">
        <w:rPr>
          <w:rFonts w:ascii="Times New Roman" w:hAnsi="Times New Roman"/>
          <w:bCs/>
          <w:sz w:val="24"/>
          <w:lang w:eastAsia="en-US"/>
        </w:rPr>
        <w:t>DIČ: CZ00064581</w:t>
      </w:r>
    </w:p>
    <w:p w:rsidR="002E0033" w:rsidRPr="00E21351" w:rsidRDefault="002E0033" w:rsidP="002E0033">
      <w:pPr>
        <w:widowControl w:val="0"/>
        <w:spacing w:line="264" w:lineRule="auto"/>
        <w:jc w:val="both"/>
        <w:rPr>
          <w:rFonts w:ascii="Times New Roman" w:hAnsi="Times New Roman"/>
          <w:bCs/>
          <w:sz w:val="24"/>
          <w:lang w:eastAsia="en-US"/>
        </w:rPr>
      </w:pPr>
      <w:r w:rsidRPr="00E21351">
        <w:rPr>
          <w:rFonts w:ascii="Times New Roman" w:hAnsi="Times New Roman"/>
          <w:bCs/>
          <w:sz w:val="24"/>
          <w:lang w:eastAsia="en-US"/>
        </w:rPr>
        <w:t xml:space="preserve">Bankovní spojení: PPF banka, a.s., účet č.: </w:t>
      </w:r>
      <w:bookmarkStart w:id="0" w:name="_GoBack"/>
      <w:bookmarkEnd w:id="0"/>
    </w:p>
    <w:p w:rsidR="002E0033" w:rsidRPr="00E21351" w:rsidRDefault="002E0033" w:rsidP="002E0033">
      <w:pPr>
        <w:widowControl w:val="0"/>
        <w:spacing w:line="264" w:lineRule="auto"/>
        <w:jc w:val="both"/>
        <w:rPr>
          <w:rFonts w:ascii="Times New Roman" w:hAnsi="Times New Roman"/>
          <w:bCs/>
          <w:sz w:val="24"/>
          <w:lang w:eastAsia="en-US"/>
        </w:rPr>
      </w:pPr>
      <w:r w:rsidRPr="00E21351">
        <w:rPr>
          <w:rFonts w:ascii="Times New Roman" w:hAnsi="Times New Roman"/>
          <w:bCs/>
          <w:sz w:val="24"/>
          <w:lang w:eastAsia="en-US"/>
        </w:rPr>
        <w:t>(dále jen „</w:t>
      </w:r>
      <w:r w:rsidRPr="00E21351">
        <w:rPr>
          <w:rFonts w:ascii="Times New Roman" w:hAnsi="Times New Roman"/>
          <w:b/>
          <w:bCs/>
          <w:sz w:val="24"/>
          <w:lang w:eastAsia="en-US"/>
        </w:rPr>
        <w:t>Poskytovatel</w:t>
      </w:r>
      <w:r w:rsidRPr="00E21351">
        <w:rPr>
          <w:rFonts w:ascii="Times New Roman" w:hAnsi="Times New Roman"/>
          <w:bCs/>
          <w:sz w:val="24"/>
          <w:lang w:eastAsia="en-US"/>
        </w:rPr>
        <w:t>“)</w:t>
      </w:r>
    </w:p>
    <w:p w:rsidR="002E0033" w:rsidRPr="00E21351" w:rsidRDefault="002E0033" w:rsidP="002E0033">
      <w:pPr>
        <w:widowControl w:val="0"/>
        <w:spacing w:line="264" w:lineRule="auto"/>
        <w:jc w:val="both"/>
        <w:rPr>
          <w:rFonts w:ascii="Times New Roman" w:hAnsi="Times New Roman"/>
          <w:bCs/>
          <w:sz w:val="24"/>
          <w:lang w:eastAsia="en-US"/>
        </w:rPr>
      </w:pPr>
    </w:p>
    <w:p w:rsidR="002E0033" w:rsidRPr="00E21351" w:rsidRDefault="002E0033" w:rsidP="002E0033">
      <w:pPr>
        <w:widowControl w:val="0"/>
        <w:spacing w:line="264" w:lineRule="auto"/>
        <w:jc w:val="both"/>
        <w:rPr>
          <w:rFonts w:ascii="Times New Roman" w:hAnsi="Times New Roman"/>
          <w:bCs/>
          <w:sz w:val="24"/>
          <w:lang w:eastAsia="en-US"/>
        </w:rPr>
      </w:pPr>
      <w:r w:rsidRPr="00E21351">
        <w:rPr>
          <w:rFonts w:ascii="Times New Roman" w:hAnsi="Times New Roman"/>
          <w:bCs/>
          <w:sz w:val="24"/>
          <w:lang w:eastAsia="en-US"/>
        </w:rPr>
        <w:t>(Nabyvatel a Poskytovatel společně dále jen „</w:t>
      </w:r>
      <w:r w:rsidRPr="00E21351">
        <w:rPr>
          <w:rFonts w:ascii="Times New Roman" w:hAnsi="Times New Roman"/>
          <w:b/>
          <w:bCs/>
          <w:sz w:val="24"/>
          <w:lang w:eastAsia="en-US"/>
        </w:rPr>
        <w:t>Smluvní strany</w:t>
      </w:r>
      <w:r w:rsidRPr="00E21351">
        <w:rPr>
          <w:rFonts w:ascii="Times New Roman" w:hAnsi="Times New Roman"/>
          <w:bCs/>
          <w:sz w:val="24"/>
          <w:lang w:eastAsia="en-US"/>
        </w:rPr>
        <w:t xml:space="preserve">“ </w:t>
      </w:r>
      <w:r w:rsidRPr="00E21351">
        <w:rPr>
          <w:rFonts w:ascii="Times New Roman" w:hAnsi="Times New Roman"/>
          <w:sz w:val="24"/>
          <w:lang w:eastAsia="en-US"/>
        </w:rPr>
        <w:t>nebo též jednotlivě jen</w:t>
      </w:r>
      <w:r w:rsidRPr="00E21351">
        <w:rPr>
          <w:rFonts w:ascii="Times New Roman" w:hAnsi="Times New Roman"/>
          <w:b/>
          <w:sz w:val="24"/>
          <w:lang w:eastAsia="en-US"/>
        </w:rPr>
        <w:t xml:space="preserve"> </w:t>
      </w:r>
      <w:r w:rsidRPr="00E21351">
        <w:rPr>
          <w:rFonts w:ascii="Times New Roman" w:hAnsi="Times New Roman"/>
          <w:sz w:val="24"/>
          <w:lang w:eastAsia="en-US"/>
        </w:rPr>
        <w:t>„</w:t>
      </w:r>
      <w:r w:rsidRPr="00E21351">
        <w:rPr>
          <w:rFonts w:ascii="Times New Roman" w:hAnsi="Times New Roman"/>
          <w:b/>
          <w:sz w:val="24"/>
          <w:lang w:eastAsia="en-US"/>
        </w:rPr>
        <w:t>Smluvní strana</w:t>
      </w:r>
      <w:r w:rsidRPr="00E21351">
        <w:rPr>
          <w:rFonts w:ascii="Times New Roman" w:hAnsi="Times New Roman"/>
          <w:sz w:val="24"/>
          <w:lang w:eastAsia="en-US"/>
        </w:rPr>
        <w:t>“</w:t>
      </w:r>
      <w:r w:rsidRPr="00E21351">
        <w:rPr>
          <w:rFonts w:ascii="Times New Roman" w:hAnsi="Times New Roman"/>
          <w:bCs/>
          <w:sz w:val="24"/>
          <w:lang w:eastAsia="en-US"/>
        </w:rPr>
        <w:t>)</w:t>
      </w:r>
    </w:p>
    <w:p w:rsidR="002E0033" w:rsidRPr="00E21351" w:rsidRDefault="002E0033" w:rsidP="002E0033">
      <w:pPr>
        <w:spacing w:after="120" w:line="264" w:lineRule="auto"/>
        <w:jc w:val="both"/>
        <w:rPr>
          <w:rFonts w:ascii="Times New Roman" w:hAnsi="Times New Roman"/>
          <w:b/>
          <w:bCs/>
          <w:smallCaps/>
          <w:sz w:val="24"/>
          <w:lang w:eastAsia="en-US"/>
        </w:rPr>
      </w:pPr>
    </w:p>
    <w:p w:rsidR="002E0033" w:rsidRPr="00E21351" w:rsidRDefault="002E0033" w:rsidP="002E0033">
      <w:pPr>
        <w:spacing w:after="120" w:line="264" w:lineRule="auto"/>
        <w:ind w:firstLine="705"/>
        <w:jc w:val="both"/>
        <w:rPr>
          <w:rFonts w:ascii="Times New Roman" w:hAnsi="Times New Roman"/>
          <w:b/>
          <w:bCs/>
          <w:smallCaps/>
          <w:sz w:val="24"/>
          <w:lang w:eastAsia="en-US"/>
        </w:rPr>
      </w:pPr>
      <w:r w:rsidRPr="00E21351">
        <w:rPr>
          <w:rFonts w:ascii="Times New Roman" w:hAnsi="Times New Roman"/>
          <w:b/>
          <w:bCs/>
          <w:smallCaps/>
          <w:sz w:val="24"/>
          <w:lang w:eastAsia="en-US"/>
        </w:rPr>
        <w:t>Úvodní ustanovení</w:t>
      </w:r>
    </w:p>
    <w:p w:rsidR="002E0033" w:rsidRPr="00E21351" w:rsidRDefault="002E0033" w:rsidP="002E0033">
      <w:pPr>
        <w:overflowPunct w:val="0"/>
        <w:autoSpaceDE w:val="0"/>
        <w:autoSpaceDN w:val="0"/>
        <w:adjustRightInd w:val="0"/>
        <w:spacing w:after="120" w:line="264" w:lineRule="auto"/>
        <w:ind w:left="705"/>
        <w:jc w:val="both"/>
        <w:textAlignment w:val="baseline"/>
        <w:rPr>
          <w:rFonts w:ascii="Times New Roman" w:hAnsi="Times New Roman"/>
          <w:sz w:val="24"/>
        </w:rPr>
      </w:pPr>
      <w:r w:rsidRPr="00E21351">
        <w:rPr>
          <w:rFonts w:ascii="Times New Roman" w:hAnsi="Times New Roman"/>
          <w:sz w:val="24"/>
        </w:rPr>
        <w:t xml:space="preserve">Hlavní město Praha uzavřelo dne </w:t>
      </w:r>
      <w:proofErr w:type="gramStart"/>
      <w:r w:rsidRPr="00E21351">
        <w:rPr>
          <w:rFonts w:ascii="Times New Roman" w:hAnsi="Times New Roman"/>
          <w:sz w:val="24"/>
        </w:rPr>
        <w:t>31.5.2012</w:t>
      </w:r>
      <w:proofErr w:type="gramEnd"/>
      <w:r w:rsidRPr="00E21351">
        <w:rPr>
          <w:rFonts w:ascii="Times New Roman" w:hAnsi="Times New Roman"/>
          <w:sz w:val="24"/>
        </w:rPr>
        <w:t xml:space="preserve"> licenční softwarovou smlouvu č. </w:t>
      </w:r>
      <w:r w:rsidRPr="00E21351">
        <w:rPr>
          <w:rFonts w:ascii="Times New Roman" w:hAnsi="Times New Roman"/>
          <w:sz w:val="22"/>
          <w:szCs w:val="22"/>
        </w:rPr>
        <w:t>LIC/40/00/002763/2012</w:t>
      </w:r>
      <w:r w:rsidRPr="00E21351">
        <w:rPr>
          <w:rFonts w:ascii="Times New Roman" w:hAnsi="Times New Roman"/>
          <w:sz w:val="24"/>
        </w:rPr>
        <w:t xml:space="preserve"> (dále jen „</w:t>
      </w:r>
      <w:r w:rsidRPr="00E21351">
        <w:rPr>
          <w:rFonts w:ascii="Times New Roman" w:hAnsi="Times New Roman"/>
          <w:b/>
          <w:sz w:val="24"/>
        </w:rPr>
        <w:t>Licenční smlouva</w:t>
      </w:r>
      <w:r w:rsidRPr="00E21351">
        <w:rPr>
          <w:rFonts w:ascii="Times New Roman" w:hAnsi="Times New Roman"/>
          <w:sz w:val="24"/>
        </w:rPr>
        <w:t xml:space="preserve">“) se společností MARBES CONSULTING s.r.o., se sídlem: Brojova 2113/16, 326 00 Plzeň, IČ: 25212079 o poskytnutí oprávnění k výkonu práva užít autorské dílo, systém </w:t>
      </w:r>
      <w:r w:rsidRPr="00E21351">
        <w:rPr>
          <w:rFonts w:ascii="Times New Roman" w:hAnsi="Times New Roman"/>
          <w:b/>
          <w:i/>
          <w:sz w:val="24"/>
        </w:rPr>
        <w:t>PROXIO</w:t>
      </w:r>
      <w:r w:rsidRPr="00E21351">
        <w:rPr>
          <w:rFonts w:ascii="Times New Roman" w:hAnsi="Times New Roman"/>
          <w:sz w:val="24"/>
        </w:rPr>
        <w:t>. Na základě výše uvedené smlouvy (ve znění dodatku č. 1) je Hlavní město Praha oprávněno udělit Nabyvateli podlicenci v rozsahu oprávnění, která jsou předmětem Licenční smlouvy.</w:t>
      </w:r>
    </w:p>
    <w:p w:rsidR="002E0033" w:rsidRPr="00E21351" w:rsidRDefault="002E0033" w:rsidP="002E0033">
      <w:pPr>
        <w:spacing w:line="264" w:lineRule="auto"/>
        <w:ind w:left="227"/>
        <w:jc w:val="both"/>
        <w:rPr>
          <w:rFonts w:ascii="Times New Roman" w:hAnsi="Times New Roman"/>
          <w:bCs/>
          <w:sz w:val="24"/>
          <w:lang w:eastAsia="en-US"/>
        </w:rPr>
      </w:pPr>
    </w:p>
    <w:p w:rsidR="002E0033" w:rsidRPr="00E21351" w:rsidRDefault="002E0033" w:rsidP="002E0033">
      <w:pPr>
        <w:spacing w:line="264" w:lineRule="auto"/>
        <w:ind w:left="227"/>
        <w:jc w:val="both"/>
        <w:rPr>
          <w:rFonts w:ascii="Times New Roman" w:hAnsi="Times New Roman"/>
          <w:bCs/>
          <w:sz w:val="24"/>
          <w:lang w:eastAsia="en-US"/>
        </w:rPr>
      </w:pPr>
    </w:p>
    <w:p w:rsidR="002E0033" w:rsidRPr="00E21351" w:rsidRDefault="002E0033" w:rsidP="002E0033">
      <w:pPr>
        <w:numPr>
          <w:ilvl w:val="0"/>
          <w:numId w:val="4"/>
        </w:numPr>
        <w:spacing w:after="120" w:line="264" w:lineRule="auto"/>
        <w:jc w:val="both"/>
        <w:rPr>
          <w:rFonts w:ascii="Times New Roman" w:hAnsi="Times New Roman"/>
          <w:b/>
          <w:bCs/>
          <w:smallCaps/>
          <w:sz w:val="24"/>
          <w:lang w:eastAsia="en-US"/>
        </w:rPr>
      </w:pPr>
      <w:bookmarkStart w:id="1" w:name="_Ref203453485"/>
      <w:r w:rsidRPr="00E21351">
        <w:rPr>
          <w:rFonts w:ascii="Times New Roman" w:hAnsi="Times New Roman"/>
          <w:b/>
          <w:bCs/>
          <w:smallCaps/>
          <w:sz w:val="24"/>
          <w:lang w:eastAsia="en-US"/>
        </w:rPr>
        <w:br w:type="page"/>
      </w:r>
      <w:r w:rsidRPr="00E21351">
        <w:rPr>
          <w:rFonts w:ascii="Times New Roman" w:hAnsi="Times New Roman"/>
          <w:b/>
          <w:bCs/>
          <w:smallCaps/>
          <w:sz w:val="24"/>
          <w:lang w:eastAsia="en-US"/>
        </w:rPr>
        <w:lastRenderedPageBreak/>
        <w:t>Předmět Smlouvy</w:t>
      </w:r>
      <w:bookmarkEnd w:id="1"/>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 xml:space="preserve">Poskytovatel touto Smlouvou poskytuje Nabyvateli za podmínek stanovených níže v této Smlouvě oprávnění k výkonu práva užít autorské dílo, systém </w:t>
      </w:r>
      <w:r w:rsidRPr="00E21351">
        <w:rPr>
          <w:rFonts w:ascii="Times New Roman" w:hAnsi="Times New Roman"/>
          <w:b/>
          <w:i/>
          <w:sz w:val="24"/>
        </w:rPr>
        <w:t>PROXIO</w:t>
      </w:r>
      <w:r w:rsidRPr="00E21351">
        <w:rPr>
          <w:rFonts w:ascii="Times New Roman" w:hAnsi="Times New Roman"/>
          <w:sz w:val="24"/>
        </w:rPr>
        <w:t>. Dílo podle této Smlouvy zahrnuje:</w:t>
      </w:r>
    </w:p>
    <w:p w:rsidR="002E0033" w:rsidRPr="00E21351" w:rsidRDefault="002E0033" w:rsidP="002E0033">
      <w:pPr>
        <w:numPr>
          <w:ilvl w:val="0"/>
          <w:numId w:val="6"/>
        </w:numPr>
        <w:overflowPunct w:val="0"/>
        <w:autoSpaceDE w:val="0"/>
        <w:autoSpaceDN w:val="0"/>
        <w:adjustRightInd w:val="0"/>
        <w:spacing w:after="120" w:line="264" w:lineRule="auto"/>
        <w:ind w:hanging="731"/>
        <w:jc w:val="both"/>
        <w:textAlignment w:val="baseline"/>
        <w:rPr>
          <w:rFonts w:ascii="Times New Roman" w:hAnsi="Times New Roman"/>
          <w:sz w:val="24"/>
        </w:rPr>
      </w:pPr>
      <w:r w:rsidRPr="00E21351">
        <w:rPr>
          <w:rFonts w:ascii="Times New Roman" w:hAnsi="Times New Roman"/>
          <w:sz w:val="24"/>
        </w:rPr>
        <w:t>Registry a Evidence včetně všech dílčích komponent</w:t>
      </w:r>
    </w:p>
    <w:p w:rsidR="002E0033" w:rsidRPr="00E21351" w:rsidRDefault="002E0033" w:rsidP="002E0033">
      <w:pPr>
        <w:numPr>
          <w:ilvl w:val="0"/>
          <w:numId w:val="6"/>
        </w:numPr>
        <w:overflowPunct w:val="0"/>
        <w:autoSpaceDE w:val="0"/>
        <w:autoSpaceDN w:val="0"/>
        <w:adjustRightInd w:val="0"/>
        <w:spacing w:after="120" w:line="264" w:lineRule="auto"/>
        <w:ind w:hanging="731"/>
        <w:jc w:val="both"/>
        <w:textAlignment w:val="baseline"/>
        <w:rPr>
          <w:rFonts w:ascii="Times New Roman" w:hAnsi="Times New Roman"/>
          <w:sz w:val="24"/>
        </w:rPr>
      </w:pPr>
      <w:proofErr w:type="spellStart"/>
      <w:r w:rsidRPr="00E21351">
        <w:rPr>
          <w:rFonts w:ascii="Times New Roman" w:hAnsi="Times New Roman"/>
          <w:sz w:val="24"/>
        </w:rPr>
        <w:t>Multiagendový</w:t>
      </w:r>
      <w:proofErr w:type="spellEnd"/>
      <w:r w:rsidRPr="00E21351">
        <w:rPr>
          <w:rFonts w:ascii="Times New Roman" w:hAnsi="Times New Roman"/>
          <w:sz w:val="24"/>
        </w:rPr>
        <w:t xml:space="preserve"> </w:t>
      </w:r>
      <w:proofErr w:type="spellStart"/>
      <w:r w:rsidRPr="00E21351">
        <w:rPr>
          <w:rFonts w:ascii="Times New Roman" w:hAnsi="Times New Roman"/>
          <w:sz w:val="24"/>
        </w:rPr>
        <w:t>FrameWork</w:t>
      </w:r>
      <w:proofErr w:type="spellEnd"/>
      <w:r w:rsidRPr="00E21351">
        <w:rPr>
          <w:rFonts w:ascii="Times New Roman" w:hAnsi="Times New Roman"/>
          <w:sz w:val="24"/>
        </w:rPr>
        <w:t xml:space="preserve"> AGENDIO včetně všech dílčích komponent</w:t>
      </w:r>
    </w:p>
    <w:p w:rsidR="002E0033" w:rsidRPr="00E21351" w:rsidRDefault="002E0033" w:rsidP="002E0033">
      <w:pPr>
        <w:numPr>
          <w:ilvl w:val="0"/>
          <w:numId w:val="6"/>
        </w:numPr>
        <w:overflowPunct w:val="0"/>
        <w:autoSpaceDE w:val="0"/>
        <w:autoSpaceDN w:val="0"/>
        <w:adjustRightInd w:val="0"/>
        <w:spacing w:after="120" w:line="264" w:lineRule="auto"/>
        <w:ind w:hanging="731"/>
        <w:jc w:val="both"/>
        <w:textAlignment w:val="baseline"/>
        <w:rPr>
          <w:rFonts w:ascii="Times New Roman" w:hAnsi="Times New Roman"/>
          <w:sz w:val="24"/>
        </w:rPr>
      </w:pPr>
      <w:r w:rsidRPr="00E21351">
        <w:rPr>
          <w:rFonts w:ascii="Times New Roman" w:hAnsi="Times New Roman"/>
          <w:sz w:val="24"/>
        </w:rPr>
        <w:t>Konfigurovatelný evidenční systém KEVIS</w:t>
      </w:r>
    </w:p>
    <w:p w:rsidR="002E0033" w:rsidRPr="00E21351" w:rsidRDefault="002E0033" w:rsidP="002E0033">
      <w:pPr>
        <w:overflowPunct w:val="0"/>
        <w:autoSpaceDE w:val="0"/>
        <w:autoSpaceDN w:val="0"/>
        <w:adjustRightInd w:val="0"/>
        <w:spacing w:after="120" w:line="264" w:lineRule="auto"/>
        <w:ind w:left="705"/>
        <w:jc w:val="both"/>
        <w:textAlignment w:val="baseline"/>
        <w:rPr>
          <w:rFonts w:ascii="Times New Roman" w:hAnsi="Times New Roman"/>
          <w:sz w:val="24"/>
        </w:rPr>
      </w:pPr>
      <w:r w:rsidRPr="00E21351">
        <w:rPr>
          <w:rFonts w:ascii="Times New Roman" w:hAnsi="Times New Roman"/>
          <w:sz w:val="24"/>
        </w:rPr>
        <w:t>(dále jen „</w:t>
      </w:r>
      <w:r w:rsidRPr="00E21351">
        <w:rPr>
          <w:rFonts w:ascii="Times New Roman" w:hAnsi="Times New Roman"/>
          <w:b/>
          <w:sz w:val="24"/>
        </w:rPr>
        <w:t>Dílo</w:t>
      </w:r>
      <w:r w:rsidRPr="00E21351">
        <w:rPr>
          <w:rFonts w:ascii="Times New Roman" w:hAnsi="Times New Roman"/>
          <w:sz w:val="24"/>
        </w:rPr>
        <w:t xml:space="preserve">“), které je chráněno podle příslušných ustanovení Autorského zákona. Podrobná specifikace Díla je uvedena v </w:t>
      </w:r>
      <w:r w:rsidRPr="00E21351">
        <w:rPr>
          <w:rFonts w:ascii="Times New Roman" w:hAnsi="Times New Roman"/>
          <w:b/>
          <w:sz w:val="24"/>
          <w:u w:val="single"/>
        </w:rPr>
        <w:t>Příloze č. 1</w:t>
      </w:r>
      <w:r w:rsidRPr="00E21351">
        <w:rPr>
          <w:rFonts w:ascii="Times New Roman" w:hAnsi="Times New Roman"/>
          <w:sz w:val="24"/>
        </w:rPr>
        <w:t>, která je nedílnou součástí této Smlouvy.</w:t>
      </w:r>
    </w:p>
    <w:p w:rsidR="002E0033" w:rsidRPr="00E21351" w:rsidRDefault="002E0033" w:rsidP="002E0033">
      <w:pPr>
        <w:numPr>
          <w:ilvl w:val="1"/>
          <w:numId w:val="5"/>
        </w:numPr>
        <w:overflowPunct w:val="0"/>
        <w:autoSpaceDE w:val="0"/>
        <w:autoSpaceDN w:val="0"/>
        <w:adjustRightInd w:val="0"/>
        <w:spacing w:before="60" w:after="60" w:line="264" w:lineRule="auto"/>
        <w:jc w:val="both"/>
        <w:textAlignment w:val="baseline"/>
        <w:rPr>
          <w:rFonts w:ascii="Times New Roman" w:hAnsi="Times New Roman"/>
          <w:sz w:val="24"/>
        </w:rPr>
      </w:pPr>
      <w:r w:rsidRPr="00E21351">
        <w:rPr>
          <w:rFonts w:ascii="Times New Roman" w:hAnsi="Times New Roman"/>
          <w:sz w:val="24"/>
        </w:rPr>
        <w:t>Poskytovatel podpisem této Smlouvy prohlašuje, že je oprávněným vykonavatelem autorských práv k Dílu, a je oprávněn poskytnout Nabyvateli oprávnění k výkonu práva Dílo užít v rozsahu stanoveném touto Smlouvou.</w:t>
      </w:r>
    </w:p>
    <w:p w:rsidR="002E0033" w:rsidRPr="00E21351" w:rsidRDefault="002E0033" w:rsidP="002E0033">
      <w:pPr>
        <w:numPr>
          <w:ilvl w:val="1"/>
          <w:numId w:val="5"/>
        </w:numPr>
        <w:overflowPunct w:val="0"/>
        <w:autoSpaceDE w:val="0"/>
        <w:autoSpaceDN w:val="0"/>
        <w:adjustRightInd w:val="0"/>
        <w:spacing w:before="60" w:after="60" w:line="264" w:lineRule="auto"/>
        <w:jc w:val="both"/>
        <w:textAlignment w:val="baseline"/>
        <w:rPr>
          <w:rFonts w:ascii="Times New Roman" w:hAnsi="Times New Roman"/>
          <w:sz w:val="24"/>
        </w:rPr>
      </w:pPr>
      <w:r w:rsidRPr="00E21351">
        <w:rPr>
          <w:rFonts w:ascii="Times New Roman" w:hAnsi="Times New Roman"/>
          <w:b/>
          <w:sz w:val="24"/>
        </w:rPr>
        <w:t xml:space="preserve">Koncovými uživateli </w:t>
      </w:r>
      <w:r w:rsidRPr="00E21351">
        <w:rPr>
          <w:rFonts w:ascii="Times New Roman" w:hAnsi="Times New Roman"/>
          <w:sz w:val="24"/>
        </w:rPr>
        <w:t>se dle této Smlouvy rozumí kterékoli osoby ze zaměstnanců, poradců a/nebo nezávislých dodavatelů Nabyvatele či jakýchkoli dalších osob Nabyvatele, které budou jménem Nabyvatele a na jeho účet Dílo užívat.</w:t>
      </w:r>
    </w:p>
    <w:p w:rsidR="002E0033" w:rsidRPr="00E21351" w:rsidRDefault="002E0033" w:rsidP="002E0033">
      <w:pPr>
        <w:numPr>
          <w:ilvl w:val="1"/>
          <w:numId w:val="5"/>
        </w:numPr>
        <w:overflowPunct w:val="0"/>
        <w:autoSpaceDE w:val="0"/>
        <w:autoSpaceDN w:val="0"/>
        <w:adjustRightInd w:val="0"/>
        <w:spacing w:before="60" w:after="60" w:line="264" w:lineRule="auto"/>
        <w:jc w:val="both"/>
        <w:textAlignment w:val="baseline"/>
        <w:rPr>
          <w:rFonts w:ascii="Times New Roman" w:hAnsi="Times New Roman"/>
          <w:sz w:val="24"/>
        </w:rPr>
      </w:pPr>
      <w:r w:rsidRPr="00E21351">
        <w:rPr>
          <w:rFonts w:ascii="Times New Roman" w:hAnsi="Times New Roman"/>
          <w:b/>
          <w:sz w:val="24"/>
        </w:rPr>
        <w:t>Dokumentací</w:t>
      </w:r>
      <w:r w:rsidRPr="00E21351">
        <w:rPr>
          <w:rFonts w:ascii="Times New Roman" w:hAnsi="Times New Roman"/>
          <w:sz w:val="24"/>
        </w:rPr>
        <w:t xml:space="preserve"> se dle této Smlouvy rozumí příslušný instalační manuál k Dílu nebo k jeho části, vztahující se k danému typu a verzi Díla, včetně veškerých bezpečnostních pokynů vztahujících se na konkrétní typy a verze Díla. </w:t>
      </w:r>
    </w:p>
    <w:p w:rsidR="002E0033" w:rsidRPr="00E21351" w:rsidRDefault="002E0033" w:rsidP="002E0033">
      <w:pPr>
        <w:numPr>
          <w:ilvl w:val="1"/>
          <w:numId w:val="5"/>
        </w:numPr>
        <w:overflowPunct w:val="0"/>
        <w:autoSpaceDE w:val="0"/>
        <w:autoSpaceDN w:val="0"/>
        <w:adjustRightInd w:val="0"/>
        <w:spacing w:before="60" w:after="60" w:line="264" w:lineRule="auto"/>
        <w:jc w:val="both"/>
        <w:textAlignment w:val="baseline"/>
        <w:rPr>
          <w:rFonts w:ascii="Times New Roman" w:hAnsi="Times New Roman"/>
          <w:sz w:val="24"/>
        </w:rPr>
      </w:pPr>
      <w:r w:rsidRPr="00E21351">
        <w:rPr>
          <w:rFonts w:ascii="Times New Roman" w:hAnsi="Times New Roman"/>
          <w:b/>
          <w:sz w:val="24"/>
        </w:rPr>
        <w:t>Službou</w:t>
      </w:r>
      <w:r w:rsidRPr="00E21351">
        <w:rPr>
          <w:rFonts w:ascii="Times New Roman" w:hAnsi="Times New Roman"/>
          <w:sz w:val="24"/>
        </w:rPr>
        <w:t xml:space="preserve"> se dle této Smlouvy rozumí kterákoli služba Poskytovatele poskytovaná Nabyvateli v souvislosti s Dílem.</w:t>
      </w:r>
    </w:p>
    <w:p w:rsidR="002E0033" w:rsidRPr="00E21351" w:rsidRDefault="002E0033" w:rsidP="002E0033">
      <w:pPr>
        <w:spacing w:after="120" w:line="264" w:lineRule="auto"/>
        <w:ind w:left="705"/>
        <w:jc w:val="both"/>
        <w:rPr>
          <w:rFonts w:ascii="Times New Roman" w:hAnsi="Times New Roman"/>
          <w:b/>
          <w:bCs/>
          <w:smallCaps/>
          <w:sz w:val="24"/>
          <w:lang w:eastAsia="en-US"/>
        </w:rPr>
      </w:pPr>
    </w:p>
    <w:p w:rsidR="002E0033" w:rsidRPr="00E21351" w:rsidRDefault="002E0033" w:rsidP="002E0033">
      <w:pPr>
        <w:numPr>
          <w:ilvl w:val="0"/>
          <w:numId w:val="5"/>
        </w:numPr>
        <w:spacing w:after="120" w:line="264" w:lineRule="auto"/>
        <w:jc w:val="both"/>
        <w:rPr>
          <w:rFonts w:ascii="Times New Roman" w:hAnsi="Times New Roman"/>
          <w:b/>
          <w:bCs/>
          <w:smallCaps/>
          <w:sz w:val="24"/>
          <w:lang w:eastAsia="en-US"/>
        </w:rPr>
      </w:pPr>
      <w:r w:rsidRPr="00E21351">
        <w:rPr>
          <w:rFonts w:ascii="Times New Roman" w:hAnsi="Times New Roman"/>
          <w:b/>
          <w:bCs/>
          <w:smallCaps/>
          <w:sz w:val="24"/>
          <w:lang w:eastAsia="en-US"/>
        </w:rPr>
        <w:t>Sublicence</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Poskytovatel touto Smlouvou poskytuje Nabyvateli oprávnění k výkonu práva užít Dílo všemi způsoby uvedenými v § 12 Autorského zákona, a to za níže uvedených podmínek (dále jen „</w:t>
      </w:r>
      <w:r w:rsidRPr="00E21351">
        <w:rPr>
          <w:rFonts w:ascii="Times New Roman" w:hAnsi="Times New Roman"/>
          <w:b/>
          <w:sz w:val="24"/>
        </w:rPr>
        <w:t>Licence</w:t>
      </w:r>
      <w:r w:rsidRPr="00E21351">
        <w:rPr>
          <w:rFonts w:ascii="Times New Roman" w:hAnsi="Times New Roman"/>
          <w:sz w:val="24"/>
        </w:rPr>
        <w:t>“).</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Licence se poskytuje bezúplatně, Poskytovateli tedy za její poskytnutí nepřísluší žádná odměna.</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 xml:space="preserve">Licence je udělována ve formě nevýhradní. Licence je udělována v neomezeném počtu přístupových licencí uživatelských i serverových. </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 xml:space="preserve">Licence se podle této Smlouvy poskytuje na dobu trvání majetkových a autorských práv k Dílu bez územního omezení, tedy k užívání Díla na území České republiky i v zahraničí, </w:t>
      </w:r>
      <w:r w:rsidRPr="00E21351">
        <w:rPr>
          <w:rFonts w:ascii="Times New Roman" w:hAnsi="Times New Roman"/>
          <w:bCs/>
          <w:sz w:val="24"/>
        </w:rPr>
        <w:t>v neomezeném počtu přístupových licencí (a to jak uživatelských, tak serverových).</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 xml:space="preserve">Nabyvatel se zavazuje využívat poskytnuté podlicence k Dílu v souladu s právy a povinnostmi dle Všeobecných podmínek pro poskytování, užívání a údržbu standardního SW </w:t>
      </w:r>
      <w:proofErr w:type="spellStart"/>
      <w:r w:rsidRPr="00E21351">
        <w:rPr>
          <w:rFonts w:ascii="Times New Roman" w:hAnsi="Times New Roman"/>
          <w:sz w:val="24"/>
        </w:rPr>
        <w:t>Marbes</w:t>
      </w:r>
      <w:proofErr w:type="spellEnd"/>
      <w:r w:rsidRPr="00E21351">
        <w:rPr>
          <w:rFonts w:ascii="Times New Roman" w:hAnsi="Times New Roman"/>
          <w:sz w:val="24"/>
        </w:rPr>
        <w:t xml:space="preserve"> </w:t>
      </w:r>
      <w:proofErr w:type="spellStart"/>
      <w:r w:rsidRPr="00E21351">
        <w:rPr>
          <w:rFonts w:ascii="Times New Roman" w:hAnsi="Times New Roman"/>
          <w:sz w:val="24"/>
        </w:rPr>
        <w:t>Consulting</w:t>
      </w:r>
      <w:proofErr w:type="spellEnd"/>
      <w:r w:rsidRPr="00E21351">
        <w:rPr>
          <w:rFonts w:ascii="Times New Roman" w:hAnsi="Times New Roman"/>
          <w:sz w:val="24"/>
        </w:rPr>
        <w:t xml:space="preserve"> s.r.o. (viz příloha č. 1 k této smlouvě).</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Podrobné podmínky poskytnutí Licence a jednotlivá oprávnění Nabyvatele jsou specifikovány v </w:t>
      </w:r>
      <w:r w:rsidRPr="00E21351">
        <w:rPr>
          <w:rFonts w:ascii="Times New Roman" w:hAnsi="Times New Roman"/>
          <w:b/>
          <w:sz w:val="24"/>
          <w:u w:val="single"/>
        </w:rPr>
        <w:t>Příloze č. 1</w:t>
      </w:r>
      <w:r w:rsidRPr="00E21351">
        <w:rPr>
          <w:rFonts w:ascii="Times New Roman" w:hAnsi="Times New Roman"/>
          <w:sz w:val="24"/>
        </w:rPr>
        <w:t xml:space="preserve"> této Smlouvy.</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lastRenderedPageBreak/>
        <w:t>Licence zahrnuje zejména právo Nabyvatele:</w:t>
      </w:r>
    </w:p>
    <w:p w:rsidR="002E0033" w:rsidRPr="00E21351" w:rsidRDefault="002E0033" w:rsidP="002E0033">
      <w:pPr>
        <w:numPr>
          <w:ilvl w:val="2"/>
          <w:numId w:val="5"/>
        </w:numPr>
        <w:overflowPunct w:val="0"/>
        <w:autoSpaceDE w:val="0"/>
        <w:autoSpaceDN w:val="0"/>
        <w:adjustRightInd w:val="0"/>
        <w:spacing w:after="120" w:line="264" w:lineRule="auto"/>
        <w:ind w:left="1429"/>
        <w:jc w:val="both"/>
        <w:textAlignment w:val="baseline"/>
        <w:rPr>
          <w:rFonts w:ascii="Times New Roman" w:hAnsi="Times New Roman"/>
          <w:sz w:val="24"/>
        </w:rPr>
      </w:pPr>
      <w:r w:rsidRPr="00E21351">
        <w:rPr>
          <w:rFonts w:ascii="Times New Roman" w:hAnsi="Times New Roman"/>
          <w:sz w:val="24"/>
        </w:rPr>
        <w:t>užívat Dílo všemi způsoby uvedenými v § 12 Autorského zákona, ve spojení s § 66 Autorského zákona;</w:t>
      </w:r>
    </w:p>
    <w:p w:rsidR="002E0033" w:rsidRPr="00E21351" w:rsidRDefault="002E0033" w:rsidP="002E0033">
      <w:pPr>
        <w:numPr>
          <w:ilvl w:val="2"/>
          <w:numId w:val="5"/>
        </w:numPr>
        <w:overflowPunct w:val="0"/>
        <w:autoSpaceDE w:val="0"/>
        <w:autoSpaceDN w:val="0"/>
        <w:adjustRightInd w:val="0"/>
        <w:spacing w:after="120" w:line="264" w:lineRule="auto"/>
        <w:ind w:left="1429"/>
        <w:jc w:val="both"/>
        <w:textAlignment w:val="baseline"/>
        <w:rPr>
          <w:rFonts w:ascii="Times New Roman" w:hAnsi="Times New Roman"/>
          <w:sz w:val="24"/>
        </w:rPr>
      </w:pPr>
      <w:r w:rsidRPr="00E21351">
        <w:rPr>
          <w:rFonts w:ascii="Times New Roman" w:hAnsi="Times New Roman"/>
          <w:sz w:val="24"/>
        </w:rPr>
        <w:t>tisknout, kopírovat, reprodukovat, distribuovat, upravovat a jiným způsobem duplikovat Dílo jako celek nebo kteroukoli jeho část;</w:t>
      </w:r>
    </w:p>
    <w:p w:rsidR="002E0033" w:rsidRPr="00E21351" w:rsidRDefault="002E0033" w:rsidP="002E0033">
      <w:pPr>
        <w:numPr>
          <w:ilvl w:val="2"/>
          <w:numId w:val="5"/>
        </w:numPr>
        <w:overflowPunct w:val="0"/>
        <w:autoSpaceDE w:val="0"/>
        <w:autoSpaceDN w:val="0"/>
        <w:adjustRightInd w:val="0"/>
        <w:spacing w:after="120" w:line="264" w:lineRule="auto"/>
        <w:ind w:left="1429"/>
        <w:jc w:val="both"/>
        <w:textAlignment w:val="baseline"/>
        <w:rPr>
          <w:rFonts w:ascii="Times New Roman" w:hAnsi="Times New Roman"/>
          <w:bCs/>
          <w:smallCaps/>
          <w:sz w:val="24"/>
        </w:rPr>
      </w:pPr>
      <w:r w:rsidRPr="00E21351">
        <w:rPr>
          <w:rFonts w:ascii="Times New Roman" w:hAnsi="Times New Roman"/>
          <w:bCs/>
          <w:sz w:val="24"/>
        </w:rPr>
        <w:t xml:space="preserve">právo na veškeré další jiné způsoby užití Díla, které jsou nutné k dosažení účelu této Smlouvy. </w:t>
      </w:r>
      <w:bookmarkStart w:id="2" w:name="_Ref203463751"/>
      <w:bookmarkStart w:id="3" w:name="_Ref203895045"/>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bookmarkStart w:id="4" w:name="_Ref297109611"/>
      <w:r w:rsidRPr="00E21351">
        <w:rPr>
          <w:rFonts w:ascii="Times New Roman" w:hAnsi="Times New Roman"/>
          <w:sz w:val="24"/>
        </w:rPr>
        <w:t xml:space="preserve">Nabyvatel je rovněž oprávněn upravovat či jinak měnit Dílo, a to jak samostatně nebo v souvislosti se spojením Díla s jiným dílem nebo jeho zařazením do díla souborného. </w:t>
      </w:r>
    </w:p>
    <w:p w:rsidR="002E0033" w:rsidRPr="00E21351" w:rsidRDefault="002E0033" w:rsidP="002E0033">
      <w:pPr>
        <w:numPr>
          <w:ilvl w:val="1"/>
          <w:numId w:val="5"/>
        </w:numPr>
        <w:spacing w:after="120" w:line="264" w:lineRule="auto"/>
        <w:jc w:val="both"/>
        <w:rPr>
          <w:rFonts w:ascii="Times New Roman" w:hAnsi="Times New Roman"/>
          <w:bCs/>
          <w:smallCaps/>
          <w:sz w:val="24"/>
        </w:rPr>
      </w:pPr>
      <w:r w:rsidRPr="00E21351">
        <w:rPr>
          <w:rFonts w:ascii="Times New Roman" w:hAnsi="Times New Roman"/>
          <w:bCs/>
          <w:sz w:val="24"/>
        </w:rPr>
        <w:t>Licence v sobě zahrnuje právo na užití všech budoucích rozšíření Díla (nové komponenty). Poskytovatel je povinen umožnit Nabyvateli stažení a užívání dostupných nových komponent Díla např. prostřednictvím webových stránek Poskytovatele.</w:t>
      </w:r>
      <w:bookmarkEnd w:id="4"/>
    </w:p>
    <w:p w:rsidR="002E0033" w:rsidRPr="00E21351" w:rsidRDefault="002E0033" w:rsidP="002E0033">
      <w:pPr>
        <w:numPr>
          <w:ilvl w:val="1"/>
          <w:numId w:val="5"/>
        </w:numPr>
        <w:spacing w:after="120" w:line="264" w:lineRule="auto"/>
        <w:jc w:val="both"/>
        <w:rPr>
          <w:rFonts w:ascii="Times New Roman" w:hAnsi="Times New Roman"/>
          <w:bCs/>
          <w:smallCaps/>
          <w:sz w:val="24"/>
        </w:rPr>
      </w:pPr>
      <w:r w:rsidRPr="00E21351">
        <w:rPr>
          <w:rFonts w:ascii="Times New Roman" w:hAnsi="Times New Roman"/>
          <w:bCs/>
          <w:sz w:val="24"/>
        </w:rPr>
        <w:t>Nabyvatel bere na vědomí, že touto Smlouvou nezískává on ani Koncoví uživatelé žádná práva k duševnímu vlastnictví ani jiná chráněná práva související s Dílem nebo kteroukoli jeho částí, včetně patentů, vzorů a ochranných známek, vyjma práv výslovně udělených Licencí dle této Smlouvy nebo jinak písemně dohodnutých mezi Smluvními stranami.</w:t>
      </w:r>
    </w:p>
    <w:p w:rsidR="002E0033" w:rsidRPr="00E21351" w:rsidRDefault="002E0033" w:rsidP="002E0033">
      <w:pPr>
        <w:spacing w:after="120" w:line="264" w:lineRule="auto"/>
        <w:jc w:val="both"/>
        <w:rPr>
          <w:rFonts w:ascii="Times New Roman" w:hAnsi="Times New Roman"/>
          <w:b/>
          <w:bCs/>
          <w:smallCaps/>
          <w:sz w:val="24"/>
          <w:lang w:eastAsia="en-US"/>
        </w:rPr>
      </w:pPr>
    </w:p>
    <w:bookmarkEnd w:id="2"/>
    <w:bookmarkEnd w:id="3"/>
    <w:p w:rsidR="002E0033" w:rsidRPr="00E21351" w:rsidRDefault="002E0033" w:rsidP="002E0033">
      <w:pPr>
        <w:widowControl w:val="0"/>
        <w:numPr>
          <w:ilvl w:val="0"/>
          <w:numId w:val="5"/>
        </w:numPr>
        <w:tabs>
          <w:tab w:val="clear" w:pos="705"/>
          <w:tab w:val="left" w:pos="720"/>
        </w:tabs>
        <w:autoSpaceDE w:val="0"/>
        <w:autoSpaceDN w:val="0"/>
        <w:adjustRightInd w:val="0"/>
        <w:spacing w:after="120" w:line="264" w:lineRule="auto"/>
        <w:ind w:right="-283"/>
        <w:rPr>
          <w:rFonts w:ascii="Times New Roman" w:hAnsi="Times New Roman"/>
          <w:b/>
          <w:bCs/>
          <w:smallCaps/>
          <w:color w:val="000000"/>
          <w:sz w:val="24"/>
        </w:rPr>
      </w:pPr>
      <w:r w:rsidRPr="00E21351">
        <w:rPr>
          <w:rFonts w:ascii="Times New Roman" w:hAnsi="Times New Roman"/>
          <w:b/>
          <w:bCs/>
          <w:smallCaps/>
          <w:color w:val="000000"/>
          <w:sz w:val="24"/>
        </w:rPr>
        <w:t>Práva a povinnosti Smluvních stran</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bookmarkStart w:id="5" w:name="_Ref203456096"/>
      <w:r w:rsidRPr="00E21351">
        <w:rPr>
          <w:rFonts w:ascii="Times New Roman" w:hAnsi="Times New Roman"/>
          <w:sz w:val="24"/>
        </w:rPr>
        <w:t>Nabyvatel i Koncoví uživatelé jsou oprávněni používat Dílo a/nebo kteroukoli jeho část v souladu s touto Smlouvou, veškerými platnými právními předpisy a s příslušnou Dokumentací vztahující se k Dílu nebo jeho části.</w:t>
      </w:r>
    </w:p>
    <w:bookmarkEnd w:id="5"/>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Poskytovatel je povinen zajistit, aby bylo Nabyvateli dodáno Dílo (včetně veškerých přístupových údajů, příp. sériových čísel) ve sjednaném rozsahu na datovém médiu, a to nejpozději do patnácti (15) pracovních dnů od data podpisu této Smlouvy. O dodání Díla bude mezi Smluvními stranami sepsán předávací protokol.</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Poskytovatel je povinen dodat Nabyvateli Dílo ve verzi aktuální v době jeho dodání.</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 xml:space="preserve">Poskytovatel je povinen poskytnout Nabyvateli Dokumentaci ve vyžádaném počtu vyhotovení, a to do patnácti (15) pracovních dnů ode dne podpisu této Smlouvy. Poskytovatel je dále povinen zajistit zpřístupnění Dokumentace Nabyvateli na webové stránce </w:t>
      </w:r>
      <w:r w:rsidRPr="00E21351">
        <w:rPr>
          <w:rFonts w:ascii="Times New Roman" w:hAnsi="Times New Roman"/>
          <w:i/>
          <w:sz w:val="24"/>
        </w:rPr>
        <w:t>https://mcdesk.marbes.cz/secure/Dashboard.jspa</w:t>
      </w:r>
      <w:r w:rsidRPr="00E21351">
        <w:rPr>
          <w:rFonts w:ascii="Times New Roman" w:hAnsi="Times New Roman"/>
          <w:bCs/>
          <w:sz w:val="24"/>
        </w:rPr>
        <w:t>.</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bCs/>
          <w:sz w:val="24"/>
        </w:rPr>
        <w:t>Smluvní strany jsou povinny při plnění této Smlouvy vzájemně spolupracovat a vzájemně se informovat o skutečnostech, které jsou nebo mohou být významné pro plnění této Smlouvy.</w:t>
      </w:r>
    </w:p>
    <w:p w:rsidR="002E0033" w:rsidRPr="00E21351" w:rsidRDefault="002E0033" w:rsidP="002E0033">
      <w:pPr>
        <w:overflowPunct w:val="0"/>
        <w:autoSpaceDE w:val="0"/>
        <w:autoSpaceDN w:val="0"/>
        <w:adjustRightInd w:val="0"/>
        <w:spacing w:after="120" w:line="264" w:lineRule="auto"/>
        <w:ind w:left="705"/>
        <w:jc w:val="both"/>
        <w:textAlignment w:val="baseline"/>
        <w:rPr>
          <w:rFonts w:ascii="Times New Roman" w:hAnsi="Times New Roman"/>
          <w:sz w:val="24"/>
        </w:rPr>
      </w:pPr>
      <w:r w:rsidRPr="00E21351">
        <w:rPr>
          <w:rFonts w:ascii="Times New Roman" w:hAnsi="Times New Roman"/>
          <w:sz w:val="24"/>
        </w:rPr>
        <w:t>Poskytovatel není oprávněn bez předchozího písemného souhlasu Nabyvatele (i) provádět jakékoli zápočty svých pohledávek vůči Nabyvateli proti jakýmkoli pohledávkám Nabyvatele za Poskytovatelem, ani (</w:t>
      </w:r>
      <w:proofErr w:type="spellStart"/>
      <w:r w:rsidRPr="00E21351">
        <w:rPr>
          <w:rFonts w:ascii="Times New Roman" w:hAnsi="Times New Roman"/>
          <w:sz w:val="24"/>
        </w:rPr>
        <w:t>ii</w:t>
      </w:r>
      <w:proofErr w:type="spellEnd"/>
      <w:r w:rsidRPr="00E21351">
        <w:rPr>
          <w:rFonts w:ascii="Times New Roman" w:hAnsi="Times New Roman"/>
          <w:sz w:val="24"/>
        </w:rPr>
        <w:t>) postupovat jakékoli svoje práva a pohledávky vůči Nabyvateli na jakoukoli třetí osobu.</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lastRenderedPageBreak/>
        <w:t xml:space="preserve">Nabyvatel se zavazuje vést evidenci uživatelů jednotlivých modulů systému </w:t>
      </w:r>
      <w:proofErr w:type="spellStart"/>
      <w:r w:rsidRPr="00E21351">
        <w:rPr>
          <w:rFonts w:ascii="Times New Roman" w:hAnsi="Times New Roman"/>
          <w:sz w:val="24"/>
        </w:rPr>
        <w:t>Proxio</w:t>
      </w:r>
      <w:proofErr w:type="spellEnd"/>
      <w:r w:rsidRPr="00E21351">
        <w:rPr>
          <w:rFonts w:ascii="Times New Roman" w:hAnsi="Times New Roman"/>
          <w:sz w:val="24"/>
        </w:rPr>
        <w:t>. Jejich počet je dán počtem pojmenovaných osob, zavedených v centrální evidenci uživatelů (modul EOS).</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 xml:space="preserve">Nabyvatel se zavazuje poskytnout Poskytovateli informaci o počtu uživatelů jednotlivých modulů při uvedení systému </w:t>
      </w:r>
      <w:proofErr w:type="spellStart"/>
      <w:r w:rsidRPr="00E21351">
        <w:rPr>
          <w:rFonts w:ascii="Times New Roman" w:hAnsi="Times New Roman"/>
          <w:sz w:val="24"/>
        </w:rPr>
        <w:t>Proxio</w:t>
      </w:r>
      <w:proofErr w:type="spellEnd"/>
      <w:r w:rsidRPr="00E21351">
        <w:rPr>
          <w:rFonts w:ascii="Times New Roman" w:hAnsi="Times New Roman"/>
          <w:sz w:val="24"/>
        </w:rPr>
        <w:t xml:space="preserve"> nebo jeho částí do provozu a následně hlásit změny nejméně 2x ročně, resp. na vyžádání.</w:t>
      </w:r>
    </w:p>
    <w:p w:rsidR="002E0033" w:rsidRPr="00E21351" w:rsidRDefault="002E0033" w:rsidP="002E0033">
      <w:pPr>
        <w:overflowPunct w:val="0"/>
        <w:autoSpaceDE w:val="0"/>
        <w:autoSpaceDN w:val="0"/>
        <w:adjustRightInd w:val="0"/>
        <w:spacing w:after="120" w:line="264" w:lineRule="auto"/>
        <w:ind w:left="705"/>
        <w:jc w:val="both"/>
        <w:textAlignment w:val="baseline"/>
        <w:rPr>
          <w:rFonts w:ascii="Times New Roman" w:hAnsi="Times New Roman"/>
          <w:smallCaps/>
          <w:sz w:val="24"/>
          <w:highlight w:val="cyan"/>
        </w:rPr>
      </w:pPr>
    </w:p>
    <w:p w:rsidR="002E0033" w:rsidRPr="00E21351" w:rsidRDefault="002E0033" w:rsidP="002E0033">
      <w:pPr>
        <w:keepNext/>
        <w:widowControl w:val="0"/>
        <w:numPr>
          <w:ilvl w:val="0"/>
          <w:numId w:val="5"/>
        </w:numPr>
        <w:tabs>
          <w:tab w:val="clear" w:pos="705"/>
          <w:tab w:val="left" w:pos="720"/>
        </w:tabs>
        <w:autoSpaceDE w:val="0"/>
        <w:autoSpaceDN w:val="0"/>
        <w:adjustRightInd w:val="0"/>
        <w:spacing w:after="120" w:line="264" w:lineRule="auto"/>
        <w:ind w:left="703" w:hanging="703"/>
        <w:rPr>
          <w:rFonts w:ascii="Times New Roman" w:hAnsi="Times New Roman"/>
          <w:b/>
          <w:bCs/>
          <w:smallCaps/>
          <w:color w:val="000000"/>
          <w:sz w:val="24"/>
        </w:rPr>
      </w:pPr>
      <w:r w:rsidRPr="00E21351">
        <w:rPr>
          <w:rFonts w:ascii="Times New Roman" w:hAnsi="Times New Roman"/>
          <w:b/>
          <w:bCs/>
          <w:smallCaps/>
          <w:color w:val="000000"/>
          <w:sz w:val="24"/>
        </w:rPr>
        <w:t>Náhrada škody</w:t>
      </w:r>
    </w:p>
    <w:p w:rsidR="002E0033" w:rsidRPr="00E21351" w:rsidRDefault="002E0033" w:rsidP="002E0033">
      <w:pPr>
        <w:numPr>
          <w:ilvl w:val="1"/>
          <w:numId w:val="5"/>
        </w:numPr>
        <w:spacing w:after="120" w:line="264" w:lineRule="auto"/>
        <w:jc w:val="both"/>
        <w:rPr>
          <w:rFonts w:ascii="Times New Roman" w:hAnsi="Times New Roman"/>
          <w:sz w:val="24"/>
        </w:rPr>
      </w:pPr>
      <w:r w:rsidRPr="00E21351">
        <w:rPr>
          <w:rFonts w:ascii="Times New Roman" w:hAnsi="Times New Roman"/>
          <w:bCs/>
          <w:sz w:val="24"/>
        </w:rPr>
        <w:t xml:space="preserve">Nabyvatel prohlašuje, že se před uzavřením této Smlouvy seznámil s povinnostmi stanovenými Poskytovateli Licenční smlouvou a zavazuje se při užívání Díla postupovat tak, aby jeho postupem nedošlo k porušení ustanovení Licenční smlouvy. V případě, že by v souvislosti s postupem Nabyvatele vznikla Poskytovateli povinnost uhradit smluvní pokutu dle Licenční smlouvy a/nebo vznikla Poskytovateli povinnost uhradit škodu, je Nabyvatel povinen na základě písemné výzvy Poskytovatele ve lhůtě Poskytovatelem určené takovou smluvní pokutu či náhradu škody Poskytovateli uhradit. </w:t>
      </w:r>
    </w:p>
    <w:p w:rsidR="002E0033" w:rsidRPr="00E21351" w:rsidRDefault="002E0033" w:rsidP="002E0033">
      <w:pPr>
        <w:numPr>
          <w:ilvl w:val="1"/>
          <w:numId w:val="5"/>
        </w:numPr>
        <w:spacing w:after="120" w:line="264" w:lineRule="auto"/>
        <w:jc w:val="both"/>
        <w:rPr>
          <w:rFonts w:ascii="Times New Roman" w:hAnsi="Times New Roman"/>
          <w:bCs/>
          <w:sz w:val="24"/>
        </w:rPr>
      </w:pPr>
      <w:r w:rsidRPr="00E21351">
        <w:rPr>
          <w:rFonts w:ascii="Times New Roman" w:hAnsi="Times New Roman"/>
          <w:sz w:val="24"/>
        </w:rPr>
        <w:t>Nabyvatel je oprávněn kdykoli provést zápočet svých pohledávek vůči Poskytovateli</w:t>
      </w:r>
      <w:r w:rsidRPr="00E21351">
        <w:rPr>
          <w:rFonts w:ascii="Times New Roman" w:hAnsi="Times New Roman"/>
          <w:bCs/>
          <w:sz w:val="24"/>
        </w:rPr>
        <w:t xml:space="preserve"> vzniklých v souladu s tímto článkem proti jakýmkoli i budoucím a v daném okamžiku nesplatným pohledávkám Poskytovatele za Nabyvatelem.</w:t>
      </w:r>
      <w:bookmarkStart w:id="6" w:name="_Ref203896002"/>
    </w:p>
    <w:p w:rsidR="002E0033" w:rsidRPr="00E21351" w:rsidRDefault="002E0033" w:rsidP="002E0033">
      <w:pPr>
        <w:overflowPunct w:val="0"/>
        <w:autoSpaceDE w:val="0"/>
        <w:autoSpaceDN w:val="0"/>
        <w:adjustRightInd w:val="0"/>
        <w:spacing w:after="120" w:line="264" w:lineRule="auto"/>
        <w:jc w:val="both"/>
        <w:textAlignment w:val="baseline"/>
        <w:rPr>
          <w:rFonts w:ascii="Times New Roman" w:hAnsi="Times New Roman"/>
          <w:sz w:val="24"/>
        </w:rPr>
      </w:pPr>
    </w:p>
    <w:p w:rsidR="002E0033" w:rsidRPr="00E21351" w:rsidRDefault="002E0033" w:rsidP="002E0033">
      <w:pPr>
        <w:numPr>
          <w:ilvl w:val="0"/>
          <w:numId w:val="5"/>
        </w:numPr>
        <w:spacing w:before="240" w:after="120" w:line="264" w:lineRule="auto"/>
        <w:jc w:val="both"/>
        <w:rPr>
          <w:rFonts w:ascii="Times New Roman" w:hAnsi="Times New Roman"/>
          <w:b/>
          <w:bCs/>
          <w:smallCaps/>
          <w:sz w:val="24"/>
        </w:rPr>
      </w:pPr>
      <w:bookmarkStart w:id="7" w:name="_Ref380559910"/>
      <w:bookmarkStart w:id="8" w:name="_Ref232418547"/>
      <w:r w:rsidRPr="00E21351">
        <w:rPr>
          <w:rFonts w:ascii="Times New Roman" w:hAnsi="Times New Roman"/>
          <w:b/>
          <w:bCs/>
          <w:smallCaps/>
          <w:sz w:val="24"/>
        </w:rPr>
        <w:t>Ochrana důvěrných informací</w:t>
      </w:r>
      <w:bookmarkEnd w:id="7"/>
    </w:p>
    <w:p w:rsidR="002E0033" w:rsidRPr="00E21351" w:rsidRDefault="002E0033" w:rsidP="002E0033">
      <w:pPr>
        <w:numPr>
          <w:ilvl w:val="1"/>
          <w:numId w:val="5"/>
        </w:numPr>
        <w:spacing w:after="120" w:line="264" w:lineRule="auto"/>
        <w:jc w:val="both"/>
        <w:rPr>
          <w:rFonts w:ascii="Times New Roman" w:hAnsi="Times New Roman"/>
          <w:bCs/>
          <w:sz w:val="24"/>
        </w:rPr>
      </w:pPr>
      <w:bookmarkStart w:id="9" w:name="_Ref337625370"/>
      <w:r w:rsidRPr="00E21351">
        <w:rPr>
          <w:rFonts w:ascii="Times New Roman" w:hAnsi="Times New Roman"/>
          <w:bCs/>
          <w:sz w:val="24"/>
        </w:rPr>
        <w:t>Ochranu utajovaných informací zajistí obě Smluvní strany v souladu se zákonem č. 412/2005 Sb., o ochraně utajovaných informací a o bezpečnostní způsobilosti, ve znění pozdějších předpisů, a předpisů souvisejících.</w:t>
      </w:r>
      <w:bookmarkEnd w:id="9"/>
    </w:p>
    <w:p w:rsidR="002E0033" w:rsidRPr="00E21351" w:rsidRDefault="002E0033" w:rsidP="002E0033">
      <w:pPr>
        <w:numPr>
          <w:ilvl w:val="1"/>
          <w:numId w:val="5"/>
        </w:numPr>
        <w:spacing w:after="120" w:line="264" w:lineRule="auto"/>
        <w:jc w:val="both"/>
        <w:rPr>
          <w:rFonts w:ascii="Times New Roman" w:hAnsi="Times New Roman"/>
          <w:bCs/>
          <w:sz w:val="24"/>
        </w:rPr>
      </w:pPr>
      <w:bookmarkStart w:id="10" w:name="_Ref339268736"/>
      <w:r w:rsidRPr="00E21351">
        <w:rPr>
          <w:rFonts w:ascii="Times New Roman" w:hAnsi="Times New Roman"/>
          <w:bCs/>
          <w:sz w:val="24"/>
        </w:rPr>
        <w:t>Obě Smluvní strany se zavazují zachovávat mlčenlivost a nezpřístupnit třetím osobám neveřejné informace (jak jsou vymezeny níže). Povinnost poskytovat informace podle zákona č. 106/1999 Sb., o svobodném přístupu k informacím, ve znění pozdějších předpisů, není tímto ustanovením dotčena.</w:t>
      </w:r>
      <w:bookmarkEnd w:id="10"/>
    </w:p>
    <w:p w:rsidR="002E0033" w:rsidRPr="00E21351" w:rsidRDefault="002E0033" w:rsidP="002E0033">
      <w:pPr>
        <w:numPr>
          <w:ilvl w:val="1"/>
          <w:numId w:val="5"/>
        </w:numPr>
        <w:spacing w:after="120" w:line="264" w:lineRule="auto"/>
        <w:jc w:val="both"/>
        <w:rPr>
          <w:rFonts w:ascii="Times New Roman" w:hAnsi="Times New Roman"/>
          <w:bCs/>
          <w:sz w:val="24"/>
        </w:rPr>
      </w:pPr>
      <w:r w:rsidRPr="00E21351">
        <w:rPr>
          <w:rFonts w:ascii="Times New Roman" w:hAnsi="Times New Roman"/>
          <w:bCs/>
          <w:sz w:val="24"/>
        </w:rPr>
        <w:t>Za neveřejné informace se považují veškeré následující informace:</w:t>
      </w:r>
    </w:p>
    <w:p w:rsidR="002E0033" w:rsidRPr="00E21351" w:rsidRDefault="002E0033" w:rsidP="002E0033">
      <w:pPr>
        <w:numPr>
          <w:ilvl w:val="2"/>
          <w:numId w:val="5"/>
        </w:numPr>
        <w:tabs>
          <w:tab w:val="num" w:pos="1418"/>
        </w:tabs>
        <w:spacing w:after="120" w:line="264" w:lineRule="auto"/>
        <w:ind w:left="1418"/>
        <w:jc w:val="both"/>
        <w:rPr>
          <w:rFonts w:ascii="Times New Roman" w:hAnsi="Times New Roman"/>
          <w:bCs/>
          <w:sz w:val="24"/>
        </w:rPr>
      </w:pPr>
      <w:r w:rsidRPr="00E21351">
        <w:rPr>
          <w:rFonts w:ascii="Times New Roman" w:hAnsi="Times New Roman"/>
          <w:bCs/>
          <w:sz w:val="24"/>
        </w:rPr>
        <w:t>veškeré informace poskytnuté Poskytovatelem Nabyvateli v souvislosti s touto Smlouvou;</w:t>
      </w:r>
    </w:p>
    <w:p w:rsidR="002E0033" w:rsidRPr="00E21351" w:rsidRDefault="002E0033" w:rsidP="002E0033">
      <w:pPr>
        <w:numPr>
          <w:ilvl w:val="2"/>
          <w:numId w:val="5"/>
        </w:numPr>
        <w:tabs>
          <w:tab w:val="num" w:pos="1418"/>
        </w:tabs>
        <w:spacing w:after="120" w:line="264" w:lineRule="auto"/>
        <w:ind w:left="1418"/>
        <w:jc w:val="both"/>
        <w:rPr>
          <w:rFonts w:ascii="Times New Roman" w:hAnsi="Times New Roman"/>
          <w:bCs/>
          <w:sz w:val="24"/>
        </w:rPr>
      </w:pPr>
      <w:r w:rsidRPr="00E21351">
        <w:rPr>
          <w:rFonts w:ascii="Times New Roman" w:hAnsi="Times New Roman"/>
          <w:bCs/>
          <w:sz w:val="24"/>
        </w:rPr>
        <w:t>informace, na které se vztahuje zákonem uložená povinnost mlčenlivosti Poskytovatele;</w:t>
      </w:r>
    </w:p>
    <w:p w:rsidR="002E0033" w:rsidRPr="00E21351" w:rsidRDefault="002E0033" w:rsidP="002E0033">
      <w:pPr>
        <w:numPr>
          <w:ilvl w:val="2"/>
          <w:numId w:val="5"/>
        </w:numPr>
        <w:tabs>
          <w:tab w:val="num" w:pos="1418"/>
        </w:tabs>
        <w:spacing w:after="120" w:line="264" w:lineRule="auto"/>
        <w:ind w:left="1418"/>
        <w:jc w:val="both"/>
        <w:rPr>
          <w:rFonts w:ascii="Times New Roman" w:hAnsi="Times New Roman"/>
          <w:bCs/>
          <w:sz w:val="24"/>
        </w:rPr>
      </w:pPr>
      <w:r w:rsidRPr="00E21351">
        <w:rPr>
          <w:rFonts w:ascii="Times New Roman" w:hAnsi="Times New Roman"/>
          <w:bCs/>
          <w:sz w:val="24"/>
        </w:rPr>
        <w:t>veškeré další informace, které budou Poskytovatelem či Nabyvatelem označeny jako neveřejné.</w:t>
      </w:r>
    </w:p>
    <w:p w:rsidR="002E0033" w:rsidRPr="00E21351" w:rsidRDefault="002E0033" w:rsidP="002E0033">
      <w:pPr>
        <w:numPr>
          <w:ilvl w:val="1"/>
          <w:numId w:val="5"/>
        </w:numPr>
        <w:spacing w:after="120" w:line="264" w:lineRule="auto"/>
        <w:jc w:val="both"/>
        <w:rPr>
          <w:rFonts w:ascii="Times New Roman" w:hAnsi="Times New Roman"/>
          <w:bCs/>
          <w:sz w:val="24"/>
        </w:rPr>
      </w:pPr>
      <w:r w:rsidRPr="00E21351">
        <w:rPr>
          <w:rFonts w:ascii="Times New Roman" w:hAnsi="Times New Roman"/>
          <w:bCs/>
          <w:sz w:val="24"/>
        </w:rPr>
        <w:t xml:space="preserve">Povinnost zachovávat mlčenlivost uvedenou v tomto článku </w:t>
      </w:r>
      <w:r w:rsidRPr="00E21351">
        <w:rPr>
          <w:rFonts w:ascii="Times New Roman" w:hAnsi="Times New Roman"/>
          <w:bCs/>
          <w:sz w:val="24"/>
        </w:rPr>
        <w:fldChar w:fldCharType="begin"/>
      </w:r>
      <w:r w:rsidRPr="00E21351">
        <w:rPr>
          <w:rFonts w:ascii="Times New Roman" w:hAnsi="Times New Roman"/>
          <w:bCs/>
          <w:sz w:val="24"/>
        </w:rPr>
        <w:instrText xml:space="preserve"> REF _Ref380559910 \r \h  \* MERGEFORMAT </w:instrText>
      </w:r>
      <w:r w:rsidRPr="00E21351">
        <w:rPr>
          <w:rFonts w:ascii="Times New Roman" w:hAnsi="Times New Roman"/>
          <w:bCs/>
          <w:sz w:val="24"/>
        </w:rPr>
      </w:r>
      <w:r w:rsidRPr="00E21351">
        <w:rPr>
          <w:rFonts w:ascii="Times New Roman" w:hAnsi="Times New Roman"/>
          <w:bCs/>
          <w:sz w:val="24"/>
        </w:rPr>
        <w:fldChar w:fldCharType="separate"/>
      </w:r>
      <w:r w:rsidRPr="00E21351">
        <w:rPr>
          <w:rFonts w:ascii="Times New Roman" w:hAnsi="Times New Roman"/>
          <w:bCs/>
          <w:sz w:val="24"/>
        </w:rPr>
        <w:t>5</w:t>
      </w:r>
      <w:r w:rsidRPr="00E21351">
        <w:rPr>
          <w:rFonts w:ascii="Times New Roman" w:hAnsi="Times New Roman"/>
          <w:bCs/>
          <w:sz w:val="24"/>
        </w:rPr>
        <w:fldChar w:fldCharType="end"/>
      </w:r>
      <w:r w:rsidRPr="00E21351">
        <w:rPr>
          <w:rFonts w:ascii="Times New Roman" w:hAnsi="Times New Roman"/>
          <w:bCs/>
          <w:sz w:val="24"/>
        </w:rPr>
        <w:t xml:space="preserve"> této Smlouvy se nevztahuje na informace:</w:t>
      </w:r>
    </w:p>
    <w:p w:rsidR="002E0033" w:rsidRPr="00E21351" w:rsidRDefault="002E0033" w:rsidP="002E0033">
      <w:pPr>
        <w:numPr>
          <w:ilvl w:val="2"/>
          <w:numId w:val="5"/>
        </w:numPr>
        <w:tabs>
          <w:tab w:val="num" w:pos="1418"/>
        </w:tabs>
        <w:spacing w:after="120" w:line="264" w:lineRule="auto"/>
        <w:ind w:left="1418"/>
        <w:jc w:val="both"/>
        <w:rPr>
          <w:rFonts w:ascii="Times New Roman" w:hAnsi="Times New Roman"/>
          <w:bCs/>
          <w:sz w:val="24"/>
        </w:rPr>
      </w:pPr>
      <w:r w:rsidRPr="00E21351">
        <w:rPr>
          <w:rFonts w:ascii="Times New Roman" w:hAnsi="Times New Roman"/>
          <w:bCs/>
          <w:sz w:val="24"/>
        </w:rPr>
        <w:t xml:space="preserve">které jsou nebo se stanou všeobecně a veřejně přístupnými jinak, než porušením právních povinností ze strany Nabyvatele, </w:t>
      </w:r>
    </w:p>
    <w:p w:rsidR="002E0033" w:rsidRPr="00E21351" w:rsidRDefault="002E0033" w:rsidP="002E0033">
      <w:pPr>
        <w:numPr>
          <w:ilvl w:val="2"/>
          <w:numId w:val="5"/>
        </w:numPr>
        <w:tabs>
          <w:tab w:val="num" w:pos="1418"/>
        </w:tabs>
        <w:spacing w:after="120" w:line="264" w:lineRule="auto"/>
        <w:ind w:left="1418"/>
        <w:jc w:val="both"/>
        <w:rPr>
          <w:rFonts w:ascii="Times New Roman" w:hAnsi="Times New Roman"/>
          <w:bCs/>
          <w:sz w:val="24"/>
        </w:rPr>
      </w:pPr>
      <w:r w:rsidRPr="00E21351">
        <w:rPr>
          <w:rFonts w:ascii="Times New Roman" w:hAnsi="Times New Roman"/>
          <w:bCs/>
          <w:sz w:val="24"/>
        </w:rPr>
        <w:lastRenderedPageBreak/>
        <w:t>u nichž je Nabyvatel schopen prokázat, že mu byly známy a byly mu volně k dispozici ještě před přijetím těchto informací od Poskytovatele,</w:t>
      </w:r>
    </w:p>
    <w:p w:rsidR="002E0033" w:rsidRPr="00E21351" w:rsidRDefault="002E0033" w:rsidP="002E0033">
      <w:pPr>
        <w:numPr>
          <w:ilvl w:val="2"/>
          <w:numId w:val="5"/>
        </w:numPr>
        <w:tabs>
          <w:tab w:val="num" w:pos="1418"/>
        </w:tabs>
        <w:spacing w:after="120" w:line="264" w:lineRule="auto"/>
        <w:ind w:left="1418"/>
        <w:jc w:val="both"/>
        <w:rPr>
          <w:rFonts w:ascii="Times New Roman" w:hAnsi="Times New Roman"/>
          <w:bCs/>
          <w:sz w:val="24"/>
        </w:rPr>
      </w:pPr>
      <w:r w:rsidRPr="00E21351">
        <w:rPr>
          <w:rFonts w:ascii="Times New Roman" w:hAnsi="Times New Roman"/>
          <w:bCs/>
          <w:sz w:val="24"/>
        </w:rPr>
        <w:t xml:space="preserve">které budou Nabyvateli po uzavření této Smlouvy sděleny bez závazku mlčenlivosti třetí stranou, jež rovněž není ve vztahu k nim nijak vázána, </w:t>
      </w:r>
    </w:p>
    <w:p w:rsidR="002E0033" w:rsidRPr="00E21351" w:rsidRDefault="002E0033" w:rsidP="002E0033">
      <w:pPr>
        <w:numPr>
          <w:ilvl w:val="2"/>
          <w:numId w:val="5"/>
        </w:numPr>
        <w:tabs>
          <w:tab w:val="num" w:pos="1418"/>
        </w:tabs>
        <w:spacing w:after="120" w:line="264" w:lineRule="auto"/>
        <w:ind w:left="1418"/>
        <w:jc w:val="both"/>
        <w:rPr>
          <w:rFonts w:ascii="Times New Roman" w:hAnsi="Times New Roman"/>
          <w:bCs/>
          <w:sz w:val="24"/>
        </w:rPr>
      </w:pPr>
      <w:r w:rsidRPr="00E21351">
        <w:rPr>
          <w:rFonts w:ascii="Times New Roman" w:hAnsi="Times New Roman"/>
          <w:bCs/>
          <w:sz w:val="24"/>
        </w:rPr>
        <w:t>jejichž sdělení se vyžaduje ze zákona.</w:t>
      </w:r>
    </w:p>
    <w:p w:rsidR="002E0033" w:rsidRPr="00E21351" w:rsidRDefault="002E0033" w:rsidP="002E0033">
      <w:pPr>
        <w:numPr>
          <w:ilvl w:val="1"/>
          <w:numId w:val="5"/>
        </w:numPr>
        <w:spacing w:after="120" w:line="264" w:lineRule="auto"/>
        <w:jc w:val="both"/>
        <w:rPr>
          <w:rFonts w:ascii="Times New Roman" w:hAnsi="Times New Roman"/>
          <w:bCs/>
          <w:sz w:val="24"/>
        </w:rPr>
      </w:pPr>
      <w:r w:rsidRPr="00E21351">
        <w:rPr>
          <w:rFonts w:ascii="Times New Roman" w:hAnsi="Times New Roman"/>
          <w:bCs/>
          <w:sz w:val="24"/>
        </w:rPr>
        <w:t>Neveřejné informace zahrnují rovněž veškeré informace získané náhodně nebo bez vědomí Poskytovatele a dále veškeré informace získané od jakékoliv třetí strany, které se týkají Poskytovatele či plnění této Smlouvy.</w:t>
      </w:r>
    </w:p>
    <w:p w:rsidR="002E0033" w:rsidRPr="00E21351" w:rsidRDefault="002E0033" w:rsidP="002E0033">
      <w:pPr>
        <w:numPr>
          <w:ilvl w:val="1"/>
          <w:numId w:val="5"/>
        </w:numPr>
        <w:spacing w:after="120" w:line="264" w:lineRule="auto"/>
        <w:jc w:val="both"/>
        <w:rPr>
          <w:rFonts w:ascii="Times New Roman" w:hAnsi="Times New Roman"/>
          <w:bCs/>
          <w:sz w:val="24"/>
        </w:rPr>
      </w:pPr>
      <w:bookmarkStart w:id="11" w:name="_Ref337625374"/>
      <w:r w:rsidRPr="00E21351">
        <w:rPr>
          <w:rFonts w:ascii="Times New Roman" w:hAnsi="Times New Roman"/>
          <w:bCs/>
          <w:sz w:val="24"/>
        </w:rPr>
        <w:t>Smluvní strany se zavazují, že nezpřístupní jakékoliv třetí osobě neveřejné informace druhé Smluvní strany bez jejího souhlasu, a to v jakékoliv formě, a že podniknou všechny nezbytné kroky k zabezpečení těchto informací. Nabyvatel je povinen zabezpečit veškeré neveřejné informace Poskytovatele proti odcizení nebo jinému zneužití.</w:t>
      </w:r>
      <w:bookmarkEnd w:id="11"/>
    </w:p>
    <w:p w:rsidR="002E0033" w:rsidRPr="00E21351" w:rsidRDefault="002E0033" w:rsidP="002E0033">
      <w:pPr>
        <w:numPr>
          <w:ilvl w:val="1"/>
          <w:numId w:val="5"/>
        </w:numPr>
        <w:spacing w:after="120" w:line="264" w:lineRule="auto"/>
        <w:jc w:val="both"/>
        <w:rPr>
          <w:rFonts w:ascii="Times New Roman" w:hAnsi="Times New Roman"/>
          <w:bCs/>
          <w:sz w:val="24"/>
        </w:rPr>
      </w:pPr>
      <w:bookmarkStart w:id="12" w:name="_Ref337645050"/>
      <w:r w:rsidRPr="00E21351">
        <w:rPr>
          <w:rFonts w:ascii="Times New Roman" w:hAnsi="Times New Roman"/>
          <w:bCs/>
          <w:sz w:val="24"/>
        </w:rPr>
        <w:t>Nabyvatel se zavazuje, že neveřejné informace užije pouze za účelem plnění této Smlouvy. Jiná použití nejsou bez písemného svolení Poskytovatele přípustná.</w:t>
      </w:r>
      <w:bookmarkEnd w:id="12"/>
      <w:r w:rsidRPr="00E21351">
        <w:rPr>
          <w:rFonts w:ascii="Times New Roman" w:hAnsi="Times New Roman"/>
          <w:bCs/>
          <w:sz w:val="24"/>
        </w:rPr>
        <w:t xml:space="preserve"> </w:t>
      </w:r>
    </w:p>
    <w:p w:rsidR="002E0033" w:rsidRPr="00E21351" w:rsidRDefault="002E0033" w:rsidP="002E0033">
      <w:pPr>
        <w:numPr>
          <w:ilvl w:val="1"/>
          <w:numId w:val="5"/>
        </w:numPr>
        <w:spacing w:after="120" w:line="264" w:lineRule="auto"/>
        <w:jc w:val="both"/>
        <w:rPr>
          <w:rFonts w:ascii="Times New Roman" w:hAnsi="Times New Roman"/>
          <w:bCs/>
          <w:sz w:val="24"/>
        </w:rPr>
      </w:pPr>
      <w:r w:rsidRPr="00E21351">
        <w:rPr>
          <w:rFonts w:ascii="Times New Roman" w:hAnsi="Times New Roman"/>
          <w:bCs/>
          <w:sz w:val="24"/>
        </w:rPr>
        <w:t>Trvání povinnosti mlčenlivosti podle tohoto článku je stanoveno po dobu 5 let od ukončení této Smlouvy.</w:t>
      </w:r>
    </w:p>
    <w:p w:rsidR="002E0033" w:rsidRPr="00E21351" w:rsidRDefault="002E0033" w:rsidP="002E0033">
      <w:pPr>
        <w:numPr>
          <w:ilvl w:val="1"/>
          <w:numId w:val="5"/>
        </w:numPr>
        <w:spacing w:after="120" w:line="264" w:lineRule="auto"/>
        <w:jc w:val="both"/>
        <w:rPr>
          <w:rFonts w:ascii="Times New Roman" w:hAnsi="Times New Roman"/>
          <w:bCs/>
          <w:sz w:val="24"/>
        </w:rPr>
      </w:pPr>
      <w:r w:rsidRPr="00E21351">
        <w:rPr>
          <w:rFonts w:ascii="Times New Roman" w:hAnsi="Times New Roman"/>
          <w:bCs/>
          <w:sz w:val="24"/>
        </w:rPr>
        <w:t xml:space="preserve">Za prokázané porušení  povinnosti Smluvní strany dle tohoto článku </w:t>
      </w:r>
      <w:r w:rsidRPr="00E21351">
        <w:rPr>
          <w:rFonts w:ascii="Times New Roman" w:hAnsi="Times New Roman"/>
          <w:bCs/>
          <w:sz w:val="24"/>
        </w:rPr>
        <w:fldChar w:fldCharType="begin"/>
      </w:r>
      <w:r w:rsidRPr="00E21351">
        <w:rPr>
          <w:rFonts w:ascii="Times New Roman" w:hAnsi="Times New Roman"/>
          <w:bCs/>
          <w:sz w:val="24"/>
        </w:rPr>
        <w:instrText xml:space="preserve"> REF _Ref380559910 \r \h  \* MERGEFORMAT </w:instrText>
      </w:r>
      <w:r w:rsidRPr="00E21351">
        <w:rPr>
          <w:rFonts w:ascii="Times New Roman" w:hAnsi="Times New Roman"/>
          <w:bCs/>
          <w:sz w:val="24"/>
        </w:rPr>
      </w:r>
      <w:r w:rsidRPr="00E21351">
        <w:rPr>
          <w:rFonts w:ascii="Times New Roman" w:hAnsi="Times New Roman"/>
          <w:bCs/>
          <w:sz w:val="24"/>
        </w:rPr>
        <w:fldChar w:fldCharType="separate"/>
      </w:r>
      <w:r w:rsidRPr="00E21351">
        <w:rPr>
          <w:rFonts w:ascii="Times New Roman" w:hAnsi="Times New Roman"/>
          <w:bCs/>
          <w:sz w:val="24"/>
        </w:rPr>
        <w:t>5</w:t>
      </w:r>
      <w:r w:rsidRPr="00E21351">
        <w:rPr>
          <w:rFonts w:ascii="Times New Roman" w:hAnsi="Times New Roman"/>
          <w:bCs/>
          <w:sz w:val="24"/>
        </w:rPr>
        <w:fldChar w:fldCharType="end"/>
      </w:r>
      <w:r w:rsidRPr="00E21351">
        <w:rPr>
          <w:rFonts w:ascii="Times New Roman" w:hAnsi="Times New Roman"/>
          <w:bCs/>
          <w:sz w:val="24"/>
        </w:rPr>
        <w:t xml:space="preserve"> této Smlouvy má druhá Smluvní strana právo požadovat náhradu takto vzniklé škody.</w:t>
      </w:r>
    </w:p>
    <w:p w:rsidR="002E0033" w:rsidRPr="00E21351" w:rsidRDefault="002E0033" w:rsidP="002E0033">
      <w:pPr>
        <w:numPr>
          <w:ilvl w:val="1"/>
          <w:numId w:val="5"/>
        </w:numPr>
        <w:spacing w:after="120" w:line="264" w:lineRule="auto"/>
        <w:jc w:val="both"/>
        <w:rPr>
          <w:rFonts w:ascii="Times New Roman" w:hAnsi="Times New Roman"/>
          <w:bCs/>
          <w:sz w:val="24"/>
        </w:rPr>
      </w:pPr>
      <w:bookmarkStart w:id="13" w:name="_Ref339268780"/>
      <w:r w:rsidRPr="00E21351">
        <w:rPr>
          <w:rFonts w:ascii="Times New Roman" w:hAnsi="Times New Roman"/>
          <w:bCs/>
          <w:sz w:val="24"/>
        </w:rPr>
        <w:t>Za neveřejné informace se považují vždy veškeré osobní údaje podle zákona č.101/2000 Sb. o ochraně osobních údajů a o změně některých zákonů, ve znění pozdějších předpisů. Shromažďovat a zpracovávat osobní údaje zaměstnanců a jiných osob, event. citlivé osobní údaje lze jen v případech stanovených zákonem, nebo se souhlasem nositele osobních údajů. Nabyvatel není oprávněn zpřístupňovat osobní údaje zaměstnanců a jiných osob, se kterými bude v průběhu plnění této Smlouvy seznámen, třetím osobám a rovněž není oprávněn je jakýmkoliv způsobem zveřejnit.</w:t>
      </w:r>
      <w:bookmarkEnd w:id="13"/>
    </w:p>
    <w:p w:rsidR="002E0033" w:rsidRPr="00E21351" w:rsidRDefault="002E0033" w:rsidP="002E0033">
      <w:pPr>
        <w:numPr>
          <w:ilvl w:val="1"/>
          <w:numId w:val="5"/>
        </w:numPr>
        <w:spacing w:after="120" w:line="264" w:lineRule="auto"/>
        <w:jc w:val="both"/>
        <w:rPr>
          <w:rFonts w:ascii="Times New Roman" w:hAnsi="Times New Roman"/>
          <w:sz w:val="24"/>
        </w:rPr>
      </w:pPr>
      <w:r w:rsidRPr="00E21351">
        <w:rPr>
          <w:rFonts w:ascii="Times New Roman" w:hAnsi="Times New Roman"/>
          <w:bCs/>
          <w:sz w:val="24"/>
        </w:rPr>
        <w:t xml:space="preserve">Nehledě na ustanovení </w:t>
      </w:r>
      <w:proofErr w:type="gramStart"/>
      <w:r w:rsidRPr="00E21351">
        <w:rPr>
          <w:rFonts w:ascii="Times New Roman" w:hAnsi="Times New Roman"/>
          <w:bCs/>
          <w:sz w:val="24"/>
        </w:rPr>
        <w:t xml:space="preserve">článků </w:t>
      </w:r>
      <w:r w:rsidRPr="00E21351">
        <w:rPr>
          <w:rFonts w:ascii="Times New Roman" w:hAnsi="Times New Roman"/>
          <w:bCs/>
          <w:sz w:val="24"/>
        </w:rPr>
        <w:fldChar w:fldCharType="begin"/>
      </w:r>
      <w:r w:rsidRPr="00E21351">
        <w:rPr>
          <w:rFonts w:ascii="Times New Roman" w:hAnsi="Times New Roman"/>
          <w:bCs/>
          <w:sz w:val="24"/>
        </w:rPr>
        <w:instrText xml:space="preserve"> REF _Ref337625370 \r \h  \* MERGEFORMAT </w:instrText>
      </w:r>
      <w:r w:rsidRPr="00E21351">
        <w:rPr>
          <w:rFonts w:ascii="Times New Roman" w:hAnsi="Times New Roman"/>
          <w:bCs/>
          <w:sz w:val="24"/>
        </w:rPr>
      </w:r>
      <w:r w:rsidRPr="00E21351">
        <w:rPr>
          <w:rFonts w:ascii="Times New Roman" w:hAnsi="Times New Roman"/>
          <w:bCs/>
          <w:sz w:val="24"/>
        </w:rPr>
        <w:fldChar w:fldCharType="separate"/>
      </w:r>
      <w:r w:rsidRPr="00E21351">
        <w:rPr>
          <w:rFonts w:ascii="Times New Roman" w:hAnsi="Times New Roman"/>
          <w:bCs/>
          <w:sz w:val="24"/>
        </w:rPr>
        <w:t>5.1</w:t>
      </w:r>
      <w:r w:rsidRPr="00E21351">
        <w:rPr>
          <w:rFonts w:ascii="Times New Roman" w:hAnsi="Times New Roman"/>
          <w:bCs/>
          <w:sz w:val="24"/>
        </w:rPr>
        <w:fldChar w:fldCharType="end"/>
      </w:r>
      <w:r w:rsidRPr="00E21351">
        <w:rPr>
          <w:rFonts w:ascii="Times New Roman" w:hAnsi="Times New Roman"/>
          <w:bCs/>
          <w:sz w:val="24"/>
        </w:rPr>
        <w:t xml:space="preserve"> až</w:t>
      </w:r>
      <w:proofErr w:type="gramEnd"/>
      <w:r w:rsidRPr="00E21351">
        <w:rPr>
          <w:rFonts w:ascii="Times New Roman" w:hAnsi="Times New Roman"/>
          <w:bCs/>
          <w:sz w:val="24"/>
        </w:rPr>
        <w:t xml:space="preserve"> </w:t>
      </w:r>
      <w:r w:rsidRPr="00E21351">
        <w:rPr>
          <w:rFonts w:ascii="Times New Roman" w:hAnsi="Times New Roman"/>
          <w:bCs/>
          <w:sz w:val="24"/>
        </w:rPr>
        <w:fldChar w:fldCharType="begin"/>
      </w:r>
      <w:r w:rsidRPr="00E21351">
        <w:rPr>
          <w:rFonts w:ascii="Times New Roman" w:hAnsi="Times New Roman"/>
          <w:bCs/>
          <w:sz w:val="24"/>
        </w:rPr>
        <w:instrText xml:space="preserve"> REF _Ref337645050 \r \h  \* MERGEFORMAT </w:instrText>
      </w:r>
      <w:r w:rsidRPr="00E21351">
        <w:rPr>
          <w:rFonts w:ascii="Times New Roman" w:hAnsi="Times New Roman"/>
          <w:bCs/>
          <w:sz w:val="24"/>
        </w:rPr>
      </w:r>
      <w:r w:rsidRPr="00E21351">
        <w:rPr>
          <w:rFonts w:ascii="Times New Roman" w:hAnsi="Times New Roman"/>
          <w:bCs/>
          <w:sz w:val="24"/>
        </w:rPr>
        <w:fldChar w:fldCharType="separate"/>
      </w:r>
      <w:r w:rsidRPr="00E21351">
        <w:rPr>
          <w:rFonts w:ascii="Times New Roman" w:hAnsi="Times New Roman"/>
          <w:bCs/>
          <w:sz w:val="24"/>
        </w:rPr>
        <w:t>5.7</w:t>
      </w:r>
      <w:r w:rsidRPr="00E21351">
        <w:rPr>
          <w:rFonts w:ascii="Times New Roman" w:hAnsi="Times New Roman"/>
          <w:bCs/>
          <w:sz w:val="24"/>
        </w:rPr>
        <w:fldChar w:fldCharType="end"/>
      </w:r>
      <w:r w:rsidRPr="00E21351">
        <w:rPr>
          <w:rFonts w:ascii="Times New Roman" w:hAnsi="Times New Roman"/>
          <w:bCs/>
          <w:sz w:val="24"/>
        </w:rPr>
        <w:t xml:space="preserve"> této Smlouvy Nabyvatel dále výslovně souhlasí s tím, aby tato Smlouva byla vedena v Centrální evidenci smluv vedené Poskytovatelem, která je veřejně přístupná a která obsahuje údaje zejména o smluvních stranách, předmětu smlouvy, číselné označení této Smlouvy a datum jejího podpisu. Nabyvatel dále výslovně souhlasí s tím, aby tato Smlouva byla v plném rozsahu zveřejněna na webových stránkách určených Poskytovatelem. Smluvní strany prohlašují, že skutečnosti uvedené v této Smlouvě nepovažují za obchodní tajemství ve smyslu </w:t>
      </w:r>
      <w:proofErr w:type="spellStart"/>
      <w:r w:rsidRPr="00E21351">
        <w:rPr>
          <w:rFonts w:ascii="Times New Roman" w:hAnsi="Times New Roman"/>
          <w:sz w:val="24"/>
        </w:rPr>
        <w:t>ust</w:t>
      </w:r>
      <w:proofErr w:type="spellEnd"/>
      <w:r w:rsidRPr="00E21351">
        <w:rPr>
          <w:rFonts w:ascii="Times New Roman" w:hAnsi="Times New Roman"/>
          <w:sz w:val="24"/>
        </w:rPr>
        <w:t>. § 504 Občanský zákoník</w:t>
      </w:r>
      <w:r w:rsidRPr="00E21351">
        <w:rPr>
          <w:rFonts w:ascii="Times New Roman" w:hAnsi="Times New Roman"/>
          <w:bCs/>
          <w:sz w:val="24"/>
        </w:rPr>
        <w:t xml:space="preserve"> a udělují svolení k jejich užití a zveřejnění bez stanovení jakýchkoliv dalších podmínek.</w:t>
      </w:r>
      <w:bookmarkEnd w:id="6"/>
      <w:bookmarkEnd w:id="8"/>
      <w:r w:rsidRPr="00E21351">
        <w:rPr>
          <w:rFonts w:ascii="Times New Roman" w:hAnsi="Times New Roman"/>
          <w:bCs/>
          <w:sz w:val="24"/>
        </w:rPr>
        <w:t xml:space="preserve"> </w:t>
      </w:r>
      <w:r w:rsidRPr="00E21351">
        <w:rPr>
          <w:rFonts w:ascii="Times New Roman" w:hAnsi="Times New Roman"/>
          <w:sz w:val="24"/>
        </w:rPr>
        <w:t>Smluvní strany výslovně sjednávají, že uveřejnění této smlouvy v registru smluv dle zákona č. 340/2015 Sb., o zvláštních podmínkách účinnosti některých smluv, uveřejňování těchto smluv a o registru smluv (zákon o registru smluv) zajistí hl. m. Praha.</w:t>
      </w:r>
    </w:p>
    <w:p w:rsidR="002E0033" w:rsidRPr="00E21351" w:rsidRDefault="002E0033" w:rsidP="002E0033">
      <w:pPr>
        <w:widowControl w:val="0"/>
        <w:numPr>
          <w:ilvl w:val="0"/>
          <w:numId w:val="5"/>
        </w:numPr>
        <w:tabs>
          <w:tab w:val="clear" w:pos="705"/>
          <w:tab w:val="left" w:pos="720"/>
        </w:tabs>
        <w:autoSpaceDE w:val="0"/>
        <w:autoSpaceDN w:val="0"/>
        <w:adjustRightInd w:val="0"/>
        <w:spacing w:after="120" w:line="264" w:lineRule="auto"/>
        <w:ind w:left="703" w:hanging="703"/>
        <w:rPr>
          <w:rFonts w:ascii="Times New Roman" w:hAnsi="Times New Roman"/>
          <w:b/>
          <w:smallCaps/>
          <w:color w:val="000000"/>
          <w:sz w:val="24"/>
        </w:rPr>
      </w:pPr>
      <w:r w:rsidRPr="00E21351">
        <w:rPr>
          <w:rFonts w:ascii="Times New Roman" w:hAnsi="Times New Roman"/>
          <w:b/>
          <w:smallCaps/>
          <w:color w:val="000000"/>
          <w:sz w:val="24"/>
        </w:rPr>
        <w:t>ukončení Smlouvy</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bookmarkStart w:id="14" w:name="_Ref203896389"/>
      <w:r w:rsidRPr="00E21351">
        <w:rPr>
          <w:rFonts w:ascii="Times New Roman" w:hAnsi="Times New Roman"/>
          <w:sz w:val="24"/>
        </w:rPr>
        <w:t>Tato Smlouva je uzavřena na dobu určitou, a to sice na dobu trvání majetkových práv k Dílu.</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bookmarkStart w:id="15" w:name="_Ref347152796"/>
      <w:r w:rsidRPr="00E21351">
        <w:rPr>
          <w:rFonts w:ascii="Times New Roman" w:hAnsi="Times New Roman"/>
          <w:sz w:val="24"/>
        </w:rPr>
        <w:lastRenderedPageBreak/>
        <w:t>Tato Smlouva zaniká ke dni ukončení Licenční smlouvy.</w:t>
      </w:r>
      <w:bookmarkEnd w:id="15"/>
    </w:p>
    <w:bookmarkEnd w:id="14"/>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Ukončením této Smlouvy nejsou dotčena ustanovení týkající se ochrany důvěrných informací a ustanovení týkající se takových práv a povinností, z jejichž povahy vyplývá, že mají trvat i po skončení účinnosti této Smlouvy.</w:t>
      </w:r>
    </w:p>
    <w:p w:rsidR="002E0033" w:rsidRPr="00E21351" w:rsidRDefault="002E0033" w:rsidP="002E0033">
      <w:pPr>
        <w:widowControl w:val="0"/>
        <w:autoSpaceDE w:val="0"/>
        <w:autoSpaceDN w:val="0"/>
        <w:adjustRightInd w:val="0"/>
        <w:spacing w:after="120" w:line="264" w:lineRule="auto"/>
        <w:ind w:left="703"/>
        <w:rPr>
          <w:rFonts w:ascii="Times New Roman" w:hAnsi="Times New Roman"/>
          <w:b/>
          <w:smallCaps/>
          <w:color w:val="000000"/>
          <w:sz w:val="24"/>
        </w:rPr>
      </w:pPr>
      <w:bookmarkStart w:id="16" w:name="_Ref203890642"/>
    </w:p>
    <w:p w:rsidR="002E0033" w:rsidRPr="00E21351" w:rsidRDefault="002E0033" w:rsidP="002E0033">
      <w:pPr>
        <w:widowControl w:val="0"/>
        <w:numPr>
          <w:ilvl w:val="0"/>
          <w:numId w:val="5"/>
        </w:numPr>
        <w:tabs>
          <w:tab w:val="clear" w:pos="705"/>
          <w:tab w:val="left" w:pos="720"/>
        </w:tabs>
        <w:autoSpaceDE w:val="0"/>
        <w:autoSpaceDN w:val="0"/>
        <w:adjustRightInd w:val="0"/>
        <w:spacing w:after="120" w:line="264" w:lineRule="auto"/>
        <w:ind w:left="703" w:hanging="703"/>
        <w:rPr>
          <w:rFonts w:ascii="Times New Roman" w:hAnsi="Times New Roman"/>
          <w:b/>
          <w:smallCaps/>
          <w:color w:val="000000"/>
          <w:sz w:val="24"/>
        </w:rPr>
      </w:pPr>
      <w:r w:rsidRPr="00E21351">
        <w:rPr>
          <w:rFonts w:ascii="Times New Roman" w:hAnsi="Times New Roman"/>
          <w:b/>
          <w:smallCaps/>
          <w:color w:val="000000"/>
          <w:sz w:val="24"/>
        </w:rPr>
        <w:t>Oprávněné osoby</w:t>
      </w:r>
      <w:bookmarkEnd w:id="16"/>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bookmarkStart w:id="17" w:name="_Ref187484999"/>
      <w:r w:rsidRPr="00E21351">
        <w:rPr>
          <w:rFonts w:ascii="Times New Roman" w:hAnsi="Times New Roman"/>
          <w:sz w:val="24"/>
        </w:rPr>
        <w:t>Komunikace mezi Smluvními stranami bude probíhat zejména prostřednictvím následujících oprávněných osob, pověřených pracovníků nebo statutárních zástupců Smluvních stran:</w:t>
      </w:r>
    </w:p>
    <w:p w:rsidR="002E0033" w:rsidRPr="00E21351" w:rsidRDefault="002E0033" w:rsidP="002E0033">
      <w:pPr>
        <w:numPr>
          <w:ilvl w:val="0"/>
          <w:numId w:val="7"/>
        </w:numPr>
        <w:tabs>
          <w:tab w:val="num" w:pos="1418"/>
        </w:tabs>
        <w:spacing w:after="120" w:line="264" w:lineRule="auto"/>
        <w:ind w:left="1418" w:hanging="698"/>
        <w:jc w:val="both"/>
        <w:rPr>
          <w:rFonts w:ascii="Times New Roman" w:hAnsi="Times New Roman"/>
          <w:sz w:val="24"/>
        </w:rPr>
      </w:pPr>
      <w:r w:rsidRPr="00E21351">
        <w:rPr>
          <w:rFonts w:ascii="Times New Roman" w:hAnsi="Times New Roman"/>
          <w:sz w:val="24"/>
        </w:rPr>
        <w:t>Oprávněnými osobami Nabyvatele jsou:</w:t>
      </w:r>
    </w:p>
    <w:p w:rsidR="002E0033" w:rsidRPr="00E21351" w:rsidRDefault="002E0033" w:rsidP="002E0033">
      <w:pPr>
        <w:spacing w:after="120" w:line="264" w:lineRule="auto"/>
        <w:ind w:left="1418"/>
        <w:jc w:val="both"/>
        <w:rPr>
          <w:rFonts w:ascii="Times New Roman" w:hAnsi="Times New Roman"/>
          <w:sz w:val="24"/>
          <w:lang w:eastAsia="en-US"/>
        </w:rPr>
      </w:pPr>
      <w:r w:rsidRPr="00E21351">
        <w:rPr>
          <w:rFonts w:ascii="Times New Roman" w:hAnsi="Times New Roman"/>
          <w:sz w:val="24"/>
          <w:lang w:eastAsia="en-US"/>
        </w:rPr>
        <w:t xml:space="preserve">Ing. Miloslava Soukupová, </w:t>
      </w:r>
      <w:hyperlink r:id="rId9" w:history="1">
        <w:r w:rsidRPr="00E21351">
          <w:rPr>
            <w:rFonts w:ascii="Times New Roman" w:hAnsi="Times New Roman"/>
            <w:sz w:val="24"/>
            <w:lang w:eastAsia="en-US"/>
          </w:rPr>
          <w:t>miloslava.soukupova@praha4.cz</w:t>
        </w:r>
      </w:hyperlink>
      <w:r w:rsidRPr="00E21351">
        <w:rPr>
          <w:rFonts w:ascii="Times New Roman" w:hAnsi="Times New Roman"/>
          <w:sz w:val="24"/>
          <w:lang w:eastAsia="en-US"/>
        </w:rPr>
        <w:t>, tel. 261192184</w:t>
      </w:r>
    </w:p>
    <w:p w:rsidR="002E0033" w:rsidRPr="00E21351" w:rsidRDefault="002E0033" w:rsidP="002E0033">
      <w:pPr>
        <w:spacing w:after="120" w:line="264" w:lineRule="auto"/>
        <w:ind w:left="1418"/>
        <w:jc w:val="both"/>
        <w:rPr>
          <w:rFonts w:ascii="Times New Roman" w:hAnsi="Times New Roman"/>
          <w:sz w:val="24"/>
          <w:lang w:eastAsia="en-US"/>
        </w:rPr>
      </w:pPr>
      <w:r w:rsidRPr="00E21351">
        <w:rPr>
          <w:rFonts w:ascii="Times New Roman" w:hAnsi="Times New Roman"/>
          <w:sz w:val="24"/>
          <w:lang w:eastAsia="en-US"/>
        </w:rPr>
        <w:t xml:space="preserve">Mgr. Martin Fíla, </w:t>
      </w:r>
      <w:hyperlink r:id="rId10" w:history="1">
        <w:r w:rsidRPr="00E21351">
          <w:rPr>
            <w:rFonts w:ascii="Times New Roman" w:hAnsi="Times New Roman"/>
            <w:sz w:val="24"/>
            <w:lang w:eastAsia="en-US"/>
          </w:rPr>
          <w:t>martin.fila@praha4.cz</w:t>
        </w:r>
      </w:hyperlink>
      <w:r w:rsidRPr="00E21351">
        <w:rPr>
          <w:rFonts w:ascii="Times New Roman" w:hAnsi="Times New Roman"/>
          <w:sz w:val="24"/>
          <w:lang w:eastAsia="en-US"/>
        </w:rPr>
        <w:t>, tel. 261192389</w:t>
      </w:r>
    </w:p>
    <w:p w:rsidR="002E0033" w:rsidRPr="00E21351" w:rsidRDefault="002E0033" w:rsidP="002E0033">
      <w:pPr>
        <w:spacing w:after="120" w:line="264" w:lineRule="auto"/>
        <w:ind w:left="1418"/>
        <w:jc w:val="both"/>
        <w:rPr>
          <w:rFonts w:ascii="Times New Roman" w:hAnsi="Times New Roman"/>
          <w:sz w:val="24"/>
          <w:lang w:eastAsia="en-US"/>
        </w:rPr>
      </w:pPr>
    </w:p>
    <w:p w:rsidR="002E0033" w:rsidRPr="00E21351" w:rsidRDefault="002E0033" w:rsidP="002E0033">
      <w:pPr>
        <w:numPr>
          <w:ilvl w:val="0"/>
          <w:numId w:val="7"/>
        </w:numPr>
        <w:tabs>
          <w:tab w:val="num" w:pos="1418"/>
        </w:tabs>
        <w:spacing w:after="120" w:line="264" w:lineRule="auto"/>
        <w:ind w:left="1418" w:hanging="698"/>
        <w:jc w:val="both"/>
        <w:rPr>
          <w:rFonts w:ascii="Times New Roman" w:hAnsi="Times New Roman"/>
          <w:sz w:val="24"/>
        </w:rPr>
      </w:pPr>
      <w:r w:rsidRPr="00E21351">
        <w:rPr>
          <w:rFonts w:ascii="Times New Roman" w:hAnsi="Times New Roman"/>
          <w:sz w:val="24"/>
        </w:rPr>
        <w:t>Oprávněnými osobami Poskytovatele jsou:</w:t>
      </w:r>
    </w:p>
    <w:p w:rsidR="002E0033" w:rsidRPr="00E21351" w:rsidRDefault="002E0033" w:rsidP="002E0033">
      <w:pPr>
        <w:spacing w:after="120" w:line="264" w:lineRule="auto"/>
        <w:ind w:left="1418"/>
        <w:jc w:val="both"/>
        <w:rPr>
          <w:rFonts w:ascii="Times New Roman" w:hAnsi="Times New Roman"/>
          <w:sz w:val="24"/>
          <w:lang w:eastAsia="en-US"/>
        </w:rPr>
      </w:pPr>
      <w:r w:rsidRPr="00E21351">
        <w:rPr>
          <w:rFonts w:ascii="Times New Roman" w:hAnsi="Times New Roman"/>
          <w:sz w:val="24"/>
          <w:lang w:eastAsia="en-US"/>
        </w:rPr>
        <w:t xml:space="preserve">Ing. Robert Fialka, </w:t>
      </w:r>
      <w:hyperlink r:id="rId11" w:history="1">
        <w:r w:rsidRPr="00E21351">
          <w:rPr>
            <w:rFonts w:ascii="Times New Roman" w:hAnsi="Times New Roman"/>
            <w:color w:val="0000FF"/>
            <w:sz w:val="24"/>
            <w:u w:val="single"/>
            <w:lang w:eastAsia="en-US"/>
          </w:rPr>
          <w:t>robert.fialka@praha.</w:t>
        </w:r>
        <w:proofErr w:type="gramStart"/>
        <w:r w:rsidRPr="00E21351">
          <w:rPr>
            <w:rFonts w:ascii="Times New Roman" w:hAnsi="Times New Roman"/>
            <w:color w:val="0000FF"/>
            <w:sz w:val="24"/>
            <w:u w:val="single"/>
            <w:lang w:eastAsia="en-US"/>
          </w:rPr>
          <w:t>eu</w:t>
        </w:r>
      </w:hyperlink>
      <w:r w:rsidRPr="00E21351">
        <w:rPr>
          <w:rFonts w:ascii="Times New Roman" w:hAnsi="Times New Roman"/>
          <w:sz w:val="24"/>
          <w:lang w:eastAsia="en-US"/>
        </w:rPr>
        <w:t>,  tel.</w:t>
      </w:r>
      <w:proofErr w:type="gramEnd"/>
      <w:r w:rsidRPr="00E21351">
        <w:rPr>
          <w:rFonts w:ascii="Times New Roman" w:hAnsi="Times New Roman"/>
          <w:sz w:val="24"/>
          <w:lang w:eastAsia="en-US"/>
        </w:rPr>
        <w:t xml:space="preserve"> 236002804</w:t>
      </w:r>
    </w:p>
    <w:p w:rsidR="002E0033" w:rsidRPr="00E21351" w:rsidRDefault="002E0033" w:rsidP="002E0033">
      <w:pPr>
        <w:overflowPunct w:val="0"/>
        <w:autoSpaceDE w:val="0"/>
        <w:autoSpaceDN w:val="0"/>
        <w:adjustRightInd w:val="0"/>
        <w:spacing w:after="120" w:line="264" w:lineRule="auto"/>
        <w:ind w:left="705"/>
        <w:jc w:val="both"/>
        <w:textAlignment w:val="baseline"/>
        <w:rPr>
          <w:rFonts w:ascii="Times New Roman" w:hAnsi="Times New Roman"/>
          <w:sz w:val="22"/>
        </w:rPr>
      </w:pPr>
      <w:r w:rsidRPr="00E21351">
        <w:rPr>
          <w:rFonts w:ascii="Times New Roman" w:hAnsi="Times New Roman"/>
          <w:sz w:val="22"/>
        </w:rPr>
        <w:tab/>
      </w:r>
      <w:r w:rsidRPr="00E21351">
        <w:rPr>
          <w:rFonts w:ascii="Times New Roman" w:hAnsi="Times New Roman"/>
          <w:sz w:val="22"/>
        </w:rPr>
        <w:tab/>
        <w:t xml:space="preserve">Ing. Milan Lukeš, </w:t>
      </w:r>
      <w:hyperlink r:id="rId12" w:history="1">
        <w:r w:rsidRPr="00E21351">
          <w:rPr>
            <w:rFonts w:ascii="Times New Roman" w:hAnsi="Times New Roman"/>
            <w:color w:val="0000FF"/>
            <w:sz w:val="22"/>
            <w:u w:val="single"/>
          </w:rPr>
          <w:t>milan.lukes@praha.eu</w:t>
        </w:r>
      </w:hyperlink>
      <w:r w:rsidRPr="00E21351">
        <w:rPr>
          <w:rFonts w:ascii="Times New Roman" w:hAnsi="Times New Roman"/>
          <w:sz w:val="22"/>
        </w:rPr>
        <w:t>, tel. 236002147 </w:t>
      </w:r>
      <w:bookmarkStart w:id="18" w:name="_Ref203890938"/>
    </w:p>
    <w:p w:rsidR="002E0033" w:rsidRPr="00E21351" w:rsidRDefault="002E0033" w:rsidP="002E0033">
      <w:pPr>
        <w:overflowPunct w:val="0"/>
        <w:autoSpaceDE w:val="0"/>
        <w:autoSpaceDN w:val="0"/>
        <w:adjustRightInd w:val="0"/>
        <w:spacing w:after="120" w:line="264" w:lineRule="auto"/>
        <w:ind w:left="1413" w:firstLine="3"/>
        <w:jc w:val="both"/>
        <w:textAlignment w:val="baseline"/>
        <w:rPr>
          <w:rFonts w:ascii="Times New Roman" w:hAnsi="Times New Roman"/>
          <w:sz w:val="24"/>
        </w:rPr>
      </w:pPr>
      <w:r w:rsidRPr="00E21351">
        <w:rPr>
          <w:rFonts w:ascii="Times New Roman" w:hAnsi="Times New Roman"/>
          <w:sz w:val="22"/>
        </w:rPr>
        <w:t xml:space="preserve">Mgr. Petr </w:t>
      </w:r>
      <w:proofErr w:type="spellStart"/>
      <w:r w:rsidRPr="00E21351">
        <w:rPr>
          <w:rFonts w:ascii="Times New Roman" w:hAnsi="Times New Roman"/>
          <w:sz w:val="22"/>
        </w:rPr>
        <w:t>Braný</w:t>
      </w:r>
      <w:proofErr w:type="spellEnd"/>
      <w:r w:rsidRPr="00E21351">
        <w:rPr>
          <w:rFonts w:ascii="Times New Roman" w:hAnsi="Times New Roman"/>
          <w:sz w:val="22"/>
        </w:rPr>
        <w:t xml:space="preserve">, </w:t>
      </w:r>
      <w:hyperlink r:id="rId13" w:history="1">
        <w:r w:rsidRPr="00E21351">
          <w:rPr>
            <w:rFonts w:ascii="Times New Roman" w:hAnsi="Times New Roman"/>
            <w:color w:val="0000FF"/>
            <w:sz w:val="22"/>
            <w:u w:val="single"/>
          </w:rPr>
          <w:t>petr.brany@praha.eu</w:t>
        </w:r>
      </w:hyperlink>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bookmarkStart w:id="19" w:name="_Ref347152844"/>
      <w:r w:rsidRPr="00E21351">
        <w:rPr>
          <w:rFonts w:ascii="Times New Roman" w:hAnsi="Times New Roman"/>
          <w:sz w:val="24"/>
        </w:rPr>
        <w:t>Oprávněné osoby, nejsou-li statutárním orgánem, nejsou oprávněny ke změnám této Smlouvy, jejím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druhé Smluvní straně bezodkladně písemně oznámit.</w:t>
      </w:r>
      <w:bookmarkEnd w:id="18"/>
      <w:bookmarkEnd w:id="19"/>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bookmarkStart w:id="20" w:name="_Ref204500830"/>
      <w:bookmarkEnd w:id="17"/>
      <w:r w:rsidRPr="00E21351">
        <w:rPr>
          <w:rFonts w:ascii="Times New Roman" w:hAnsi="Times New Roman"/>
          <w:sz w:val="24"/>
        </w:rPr>
        <w:t xml:space="preserve">Veškeré uplatňování nároků, sdělování, žádosti, předávání informací apod. mezi Smluvními stranami dle této Smlouvy musí být příslušnou Smluvní stranou provedeno v písemné formě a doručeno druhé Smluvní straně osobně, doporučenou poštou, nebo e-mailem s použitím elektronického podpisu. Ve smyslu ustanovení § 573 OZ se </w:t>
      </w:r>
      <w:proofErr w:type="gramStart"/>
      <w:r w:rsidRPr="00E21351">
        <w:rPr>
          <w:rFonts w:ascii="Times New Roman" w:hAnsi="Times New Roman"/>
          <w:sz w:val="24"/>
        </w:rPr>
        <w:t>má  za</w:t>
      </w:r>
      <w:proofErr w:type="gramEnd"/>
      <w:r w:rsidRPr="00E21351">
        <w:rPr>
          <w:rFonts w:ascii="Times New Roman" w:hAnsi="Times New Roman"/>
          <w:sz w:val="24"/>
        </w:rPr>
        <w:t xml:space="preserve"> to, že došlá zásilka odeslaná s využitím provozovatele poštovních služeb došla třetí pracovní den po odeslání, byla-li však odeslána na adresu v jiném státu, pak patnáctý pracovní den po odeslání.</w:t>
      </w:r>
    </w:p>
    <w:bookmarkEnd w:id="20"/>
    <w:p w:rsidR="002E0033" w:rsidRPr="00E21351" w:rsidRDefault="002E0033" w:rsidP="002E0033">
      <w:pPr>
        <w:overflowPunct w:val="0"/>
        <w:autoSpaceDE w:val="0"/>
        <w:autoSpaceDN w:val="0"/>
        <w:adjustRightInd w:val="0"/>
        <w:spacing w:after="120" w:line="264" w:lineRule="auto"/>
        <w:ind w:left="705"/>
        <w:jc w:val="both"/>
        <w:textAlignment w:val="baseline"/>
        <w:rPr>
          <w:rFonts w:ascii="Times New Roman" w:hAnsi="Times New Roman"/>
          <w:sz w:val="22"/>
          <w:szCs w:val="22"/>
        </w:rPr>
      </w:pPr>
    </w:p>
    <w:p w:rsidR="002E0033" w:rsidRPr="00E21351" w:rsidRDefault="002E0033" w:rsidP="002E0033">
      <w:pPr>
        <w:widowControl w:val="0"/>
        <w:numPr>
          <w:ilvl w:val="0"/>
          <w:numId w:val="5"/>
        </w:numPr>
        <w:tabs>
          <w:tab w:val="clear" w:pos="705"/>
          <w:tab w:val="left" w:pos="720"/>
        </w:tabs>
        <w:autoSpaceDE w:val="0"/>
        <w:autoSpaceDN w:val="0"/>
        <w:adjustRightInd w:val="0"/>
        <w:spacing w:after="120" w:line="264" w:lineRule="auto"/>
        <w:ind w:left="703" w:hanging="703"/>
        <w:rPr>
          <w:rFonts w:ascii="Times New Roman" w:hAnsi="Times New Roman"/>
          <w:b/>
          <w:smallCaps/>
          <w:color w:val="000000"/>
          <w:sz w:val="24"/>
        </w:rPr>
      </w:pPr>
      <w:r w:rsidRPr="00E21351">
        <w:rPr>
          <w:rFonts w:ascii="Times New Roman" w:hAnsi="Times New Roman"/>
          <w:b/>
          <w:smallCaps/>
          <w:color w:val="000000"/>
          <w:sz w:val="24"/>
        </w:rPr>
        <w:t>Závěrečná ujednání</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 xml:space="preserve">Vyjma změn oprávněných osob podle </w:t>
      </w:r>
      <w:proofErr w:type="gramStart"/>
      <w:r w:rsidRPr="00E21351">
        <w:rPr>
          <w:rFonts w:ascii="Times New Roman" w:hAnsi="Times New Roman"/>
          <w:sz w:val="24"/>
        </w:rPr>
        <w:t xml:space="preserve">čl. </w:t>
      </w:r>
      <w:r w:rsidRPr="00E21351">
        <w:rPr>
          <w:rFonts w:ascii="Times New Roman" w:hAnsi="Times New Roman"/>
          <w:sz w:val="24"/>
        </w:rPr>
        <w:fldChar w:fldCharType="begin"/>
      </w:r>
      <w:r w:rsidRPr="00E21351">
        <w:rPr>
          <w:rFonts w:ascii="Times New Roman" w:hAnsi="Times New Roman"/>
          <w:sz w:val="24"/>
        </w:rPr>
        <w:instrText xml:space="preserve"> REF _Ref347152844 \r \h </w:instrText>
      </w:r>
      <w:r w:rsidRPr="00E21351">
        <w:rPr>
          <w:rFonts w:ascii="Times New Roman" w:hAnsi="Times New Roman"/>
          <w:sz w:val="24"/>
        </w:rPr>
      </w:r>
      <w:r w:rsidRPr="00E21351">
        <w:rPr>
          <w:rFonts w:ascii="Times New Roman" w:hAnsi="Times New Roman"/>
          <w:sz w:val="24"/>
        </w:rPr>
        <w:fldChar w:fldCharType="separate"/>
      </w:r>
      <w:r w:rsidRPr="00E21351">
        <w:rPr>
          <w:rFonts w:ascii="Times New Roman" w:hAnsi="Times New Roman"/>
          <w:sz w:val="24"/>
        </w:rPr>
        <w:t>7.2</w:t>
      </w:r>
      <w:r w:rsidRPr="00E21351">
        <w:rPr>
          <w:rFonts w:ascii="Times New Roman" w:hAnsi="Times New Roman"/>
          <w:sz w:val="24"/>
        </w:rPr>
        <w:fldChar w:fldCharType="end"/>
      </w:r>
      <w:r w:rsidRPr="00E21351">
        <w:rPr>
          <w:rFonts w:ascii="Times New Roman" w:hAnsi="Times New Roman"/>
          <w:sz w:val="24"/>
        </w:rPr>
        <w:t xml:space="preserve"> této</w:t>
      </w:r>
      <w:proofErr w:type="gramEnd"/>
      <w:r w:rsidRPr="00E21351">
        <w:rPr>
          <w:rFonts w:ascii="Times New Roman" w:hAnsi="Times New Roman"/>
          <w:sz w:val="24"/>
        </w:rPr>
        <w:t xml:space="preserve"> Smlouvy mohou veškeré změny a doplňky této Smlouvy být provedeny pouze na základě písemného dodatku k této Smlouvě, podepsaného oběma Smluvními stranami.</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Tato Smlouva a vztahy z ní vyplývající se řídí právním řádem České republiky.</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 xml:space="preserve">Spor, který vznikne na základě této Smlouvy nebo který s ní souvisí, </w:t>
      </w:r>
      <w:bookmarkStart w:id="21" w:name="_DV_M208"/>
      <w:bookmarkEnd w:id="21"/>
      <w:r w:rsidRPr="00E21351">
        <w:rPr>
          <w:rFonts w:ascii="Times New Roman" w:hAnsi="Times New Roman"/>
          <w:sz w:val="24"/>
        </w:rPr>
        <w:t xml:space="preserve">se </w:t>
      </w:r>
      <w:bookmarkStart w:id="22" w:name="_DV_C118"/>
      <w:r w:rsidRPr="00E21351">
        <w:rPr>
          <w:rFonts w:ascii="Times New Roman" w:hAnsi="Times New Roman"/>
          <w:sz w:val="24"/>
        </w:rPr>
        <w:t>Smluvní</w:t>
      </w:r>
      <w:bookmarkStart w:id="23" w:name="_DV_M209"/>
      <w:bookmarkEnd w:id="22"/>
      <w:bookmarkEnd w:id="23"/>
      <w:r w:rsidRPr="00E21351">
        <w:rPr>
          <w:rFonts w:ascii="Times New Roman" w:hAnsi="Times New Roman"/>
          <w:sz w:val="24"/>
        </w:rPr>
        <w:t xml:space="preserve"> strany zavazují řešit přednostně </w:t>
      </w:r>
      <w:bookmarkStart w:id="24" w:name="_DV_M210"/>
      <w:bookmarkEnd w:id="24"/>
      <w:r w:rsidRPr="00E21351">
        <w:rPr>
          <w:rFonts w:ascii="Times New Roman" w:hAnsi="Times New Roman"/>
          <w:sz w:val="24"/>
        </w:rPr>
        <w:t xml:space="preserve">smírnou cestou pokud možno do třiceti (30) dní ode </w:t>
      </w:r>
      <w:r w:rsidRPr="00E21351">
        <w:rPr>
          <w:rFonts w:ascii="Times New Roman" w:hAnsi="Times New Roman"/>
          <w:sz w:val="24"/>
        </w:rPr>
        <w:lastRenderedPageBreak/>
        <w:t>dne, kdy o sporu jedna Smluvní strana uvědomí druhou Smluvní stranu. Jinak jsou pro řešení sporů z této Smlouvy příslušné obecné soudy České republiky.</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Tato Smlouva je vyhotovena ve čtyřech (4) vyhotoveních v českém jazyce, přičemž všechna vyhotovení mají platnost originálu. Tři (3) vyhotovení Smlouvy obdrží Nabyvatel a jedno (1) Poskytovatel.</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Tato Smlouva nabývá účinnosti dnem jejího uveřejnění v registru smluv.</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Tato Smlouva nabývá platnosti dnem jejího podpisu oběma Smluvními stranami.</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 xml:space="preserve">V souladu s ustanovením § 43 zákona č. 131/2000 Sb., o hlavním městě Praze, ve znění pozdějších předpisů, tímto hlavní město Praha potvrzuje, že uzavření této smlouvy schválila Rada hlavního města Prahy svým usnesením č. 109 ze dne </w:t>
      </w:r>
      <w:proofErr w:type="gramStart"/>
      <w:r w:rsidRPr="00E21351">
        <w:rPr>
          <w:rFonts w:ascii="Times New Roman" w:hAnsi="Times New Roman"/>
          <w:sz w:val="24"/>
        </w:rPr>
        <w:t>24.1.2016</w:t>
      </w:r>
      <w:proofErr w:type="gramEnd"/>
      <w:r w:rsidRPr="00E21351">
        <w:rPr>
          <w:rFonts w:ascii="Times New Roman" w:hAnsi="Times New Roman"/>
          <w:sz w:val="24"/>
        </w:rPr>
        <w:t>.</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Nedílnou součástí této Smlouvy jsou následující přílohy:</w:t>
      </w:r>
    </w:p>
    <w:p w:rsidR="002E0033" w:rsidRPr="00E21351" w:rsidRDefault="002E0033" w:rsidP="002E0033">
      <w:pPr>
        <w:keepNext/>
        <w:spacing w:after="120" w:line="264" w:lineRule="auto"/>
        <w:ind w:left="720"/>
        <w:rPr>
          <w:rFonts w:ascii="Times New Roman" w:hAnsi="Times New Roman"/>
          <w:sz w:val="24"/>
        </w:rPr>
      </w:pPr>
      <w:r w:rsidRPr="00E21351">
        <w:rPr>
          <w:rFonts w:ascii="Times New Roman" w:hAnsi="Times New Roman"/>
          <w:b/>
          <w:sz w:val="24"/>
        </w:rPr>
        <w:t xml:space="preserve">Příloha č. 1: </w:t>
      </w:r>
      <w:r w:rsidRPr="00E21351">
        <w:rPr>
          <w:rFonts w:ascii="Times New Roman" w:hAnsi="Times New Roman"/>
          <w:sz w:val="24"/>
        </w:rPr>
        <w:t>Podrobná specifikace Díla a licenčních podmínek</w:t>
      </w:r>
    </w:p>
    <w:p w:rsidR="002E0033" w:rsidRPr="00E21351" w:rsidRDefault="002E0033" w:rsidP="002E0033">
      <w:pPr>
        <w:keepNext/>
        <w:spacing w:after="120" w:line="264" w:lineRule="auto"/>
        <w:ind w:left="720"/>
        <w:rPr>
          <w:rFonts w:ascii="Times New Roman" w:hAnsi="Times New Roman"/>
          <w:sz w:val="24"/>
        </w:rPr>
      </w:pPr>
      <w:r w:rsidRPr="00E21351">
        <w:rPr>
          <w:rFonts w:ascii="Times New Roman" w:hAnsi="Times New Roman"/>
          <w:sz w:val="24"/>
        </w:rPr>
        <w:t>V případě rozporu mezi textem této Smlouvy a textem přílohy má přednost ustanovení textu této Smlouvy.</w:t>
      </w:r>
    </w:p>
    <w:p w:rsidR="002E0033" w:rsidRPr="00E21351" w:rsidRDefault="002E0033" w:rsidP="002E0033">
      <w:pPr>
        <w:numPr>
          <w:ilvl w:val="1"/>
          <w:numId w:val="5"/>
        </w:numPr>
        <w:overflowPunct w:val="0"/>
        <w:autoSpaceDE w:val="0"/>
        <w:autoSpaceDN w:val="0"/>
        <w:adjustRightInd w:val="0"/>
        <w:spacing w:after="120" w:line="264" w:lineRule="auto"/>
        <w:jc w:val="both"/>
        <w:textAlignment w:val="baseline"/>
        <w:rPr>
          <w:rFonts w:ascii="Times New Roman" w:hAnsi="Times New Roman"/>
          <w:sz w:val="24"/>
        </w:rPr>
      </w:pPr>
      <w:r w:rsidRPr="00E21351">
        <w:rPr>
          <w:rFonts w:ascii="Times New Roman" w:hAnsi="Times New Roman"/>
          <w:sz w:val="24"/>
        </w:rPr>
        <w:t>Smluvní strany prohlašují, že si tuto Smlouvu přečetly, že s jejím obsahem souhlasí a na důkaz toho k ní připojují svoje podpisy.</w:t>
      </w:r>
    </w:p>
    <w:p w:rsidR="002E0033" w:rsidRPr="00E21351" w:rsidRDefault="002E0033" w:rsidP="002E0033">
      <w:pPr>
        <w:widowControl w:val="0"/>
        <w:tabs>
          <w:tab w:val="left" w:pos="5103"/>
        </w:tabs>
        <w:spacing w:line="264" w:lineRule="auto"/>
        <w:ind w:left="720"/>
        <w:rPr>
          <w:rFonts w:ascii="Times New Roman" w:hAnsi="Times New Roman"/>
          <w:snapToGrid w:val="0"/>
          <w:sz w:val="24"/>
        </w:rPr>
      </w:pPr>
    </w:p>
    <w:p w:rsidR="002E0033" w:rsidRPr="00E21351" w:rsidRDefault="002E0033" w:rsidP="002E0033">
      <w:pPr>
        <w:widowControl w:val="0"/>
        <w:tabs>
          <w:tab w:val="left" w:pos="5103"/>
        </w:tabs>
        <w:spacing w:line="264" w:lineRule="auto"/>
        <w:ind w:left="720"/>
        <w:rPr>
          <w:rFonts w:ascii="Times New Roman" w:hAnsi="Times New Roman"/>
          <w:snapToGrid w:val="0"/>
          <w:sz w:val="24"/>
        </w:rPr>
      </w:pPr>
      <w:r w:rsidRPr="00E21351">
        <w:rPr>
          <w:rFonts w:ascii="Times New Roman" w:hAnsi="Times New Roman"/>
          <w:snapToGrid w:val="0"/>
          <w:sz w:val="24"/>
        </w:rPr>
        <w:t>V </w:t>
      </w:r>
      <w:r w:rsidRPr="00E21351">
        <w:rPr>
          <w:rFonts w:ascii="Times New Roman" w:hAnsi="Times New Roman"/>
          <w:sz w:val="24"/>
        </w:rPr>
        <w:t xml:space="preserve">Praze </w:t>
      </w:r>
      <w:r w:rsidRPr="00E21351">
        <w:rPr>
          <w:rFonts w:ascii="Times New Roman" w:hAnsi="Times New Roman"/>
          <w:snapToGrid w:val="0"/>
          <w:sz w:val="24"/>
        </w:rPr>
        <w:t xml:space="preserve">dne </w:t>
      </w:r>
      <w:r w:rsidRPr="00E21351">
        <w:rPr>
          <w:rFonts w:ascii="Times New Roman" w:hAnsi="Times New Roman"/>
          <w:b/>
          <w:sz w:val="24"/>
        </w:rPr>
        <w:t>___________</w:t>
      </w:r>
      <w:r w:rsidRPr="00E21351">
        <w:rPr>
          <w:rFonts w:ascii="Times New Roman" w:hAnsi="Times New Roman"/>
          <w:b/>
          <w:sz w:val="24"/>
        </w:rPr>
        <w:tab/>
      </w:r>
      <w:r w:rsidRPr="00E21351">
        <w:rPr>
          <w:rFonts w:ascii="Times New Roman" w:hAnsi="Times New Roman"/>
          <w:snapToGrid w:val="0"/>
          <w:sz w:val="24"/>
        </w:rPr>
        <w:t xml:space="preserve">V </w:t>
      </w:r>
      <w:r w:rsidRPr="00E21351">
        <w:rPr>
          <w:rFonts w:ascii="Times New Roman" w:hAnsi="Times New Roman"/>
          <w:sz w:val="24"/>
        </w:rPr>
        <w:t xml:space="preserve">Praze </w:t>
      </w:r>
      <w:r w:rsidRPr="00E21351">
        <w:rPr>
          <w:rFonts w:ascii="Times New Roman" w:hAnsi="Times New Roman"/>
          <w:snapToGrid w:val="0"/>
          <w:sz w:val="24"/>
        </w:rPr>
        <w:t xml:space="preserve">dne </w:t>
      </w:r>
      <w:r w:rsidRPr="00E21351">
        <w:rPr>
          <w:rFonts w:ascii="Times New Roman" w:hAnsi="Times New Roman"/>
          <w:sz w:val="24"/>
        </w:rPr>
        <w:t>___________</w:t>
      </w:r>
    </w:p>
    <w:p w:rsidR="002E0033" w:rsidRPr="00E21351" w:rsidRDefault="002E0033" w:rsidP="002E0033">
      <w:pPr>
        <w:widowControl w:val="0"/>
        <w:spacing w:line="264" w:lineRule="auto"/>
        <w:ind w:left="720"/>
        <w:rPr>
          <w:rFonts w:ascii="Times New Roman" w:hAnsi="Times New Roman"/>
          <w:snapToGrid w:val="0"/>
          <w:sz w:val="24"/>
        </w:rPr>
      </w:pPr>
    </w:p>
    <w:p w:rsidR="002E0033" w:rsidRPr="00E21351" w:rsidRDefault="002E0033" w:rsidP="002E0033">
      <w:pPr>
        <w:tabs>
          <w:tab w:val="left" w:pos="5103"/>
        </w:tabs>
        <w:spacing w:line="264" w:lineRule="auto"/>
        <w:ind w:left="720"/>
        <w:rPr>
          <w:rFonts w:ascii="Times New Roman" w:hAnsi="Times New Roman"/>
          <w:b/>
          <w:sz w:val="24"/>
        </w:rPr>
      </w:pPr>
      <w:r w:rsidRPr="00E21351">
        <w:rPr>
          <w:rFonts w:ascii="Times New Roman" w:hAnsi="Times New Roman"/>
          <w:b/>
          <w:sz w:val="24"/>
        </w:rPr>
        <w:t>Nabyvatel:</w:t>
      </w:r>
      <w:r w:rsidRPr="00E21351">
        <w:rPr>
          <w:rFonts w:ascii="Times New Roman" w:hAnsi="Times New Roman"/>
          <w:b/>
          <w:sz w:val="24"/>
        </w:rPr>
        <w:tab/>
        <w:t>Poskytovatel:</w:t>
      </w:r>
    </w:p>
    <w:p w:rsidR="002E0033" w:rsidRPr="00E21351" w:rsidRDefault="002E0033" w:rsidP="002E0033">
      <w:pPr>
        <w:tabs>
          <w:tab w:val="left" w:pos="5103"/>
        </w:tabs>
        <w:spacing w:line="264" w:lineRule="auto"/>
        <w:ind w:left="720"/>
        <w:rPr>
          <w:rFonts w:ascii="Times New Roman" w:hAnsi="Times New Roman"/>
          <w:sz w:val="24"/>
        </w:rPr>
      </w:pPr>
    </w:p>
    <w:p w:rsidR="002E0033" w:rsidRPr="00E21351" w:rsidRDefault="002E0033" w:rsidP="002E0033">
      <w:pPr>
        <w:tabs>
          <w:tab w:val="left" w:pos="5103"/>
        </w:tabs>
        <w:spacing w:line="264" w:lineRule="auto"/>
        <w:ind w:left="720"/>
        <w:rPr>
          <w:rFonts w:ascii="Times New Roman" w:hAnsi="Times New Roman"/>
          <w:bCs/>
          <w:sz w:val="24"/>
        </w:rPr>
      </w:pPr>
      <w:r w:rsidRPr="00E21351">
        <w:rPr>
          <w:rFonts w:ascii="Times New Roman" w:hAnsi="Times New Roman"/>
          <w:b/>
          <w:sz w:val="24"/>
        </w:rPr>
        <w:t xml:space="preserve">Městská část Praha </w:t>
      </w:r>
      <w:r w:rsidR="00804B8F">
        <w:rPr>
          <w:rFonts w:ascii="Times New Roman" w:hAnsi="Times New Roman"/>
          <w:b/>
          <w:sz w:val="24"/>
        </w:rPr>
        <w:t>4</w:t>
      </w:r>
      <w:r w:rsidRPr="00E21351">
        <w:rPr>
          <w:rFonts w:ascii="Times New Roman" w:hAnsi="Times New Roman"/>
          <w:b/>
          <w:sz w:val="24"/>
        </w:rPr>
        <w:tab/>
        <w:t>Hlavní město Praha</w:t>
      </w:r>
    </w:p>
    <w:p w:rsidR="002E0033" w:rsidRPr="00E21351" w:rsidRDefault="002E0033" w:rsidP="002E0033">
      <w:pPr>
        <w:tabs>
          <w:tab w:val="left" w:pos="5040"/>
        </w:tabs>
        <w:spacing w:line="264" w:lineRule="auto"/>
        <w:ind w:left="720"/>
        <w:rPr>
          <w:rFonts w:ascii="Times New Roman" w:hAnsi="Times New Roman"/>
          <w:sz w:val="24"/>
        </w:rPr>
      </w:pPr>
    </w:p>
    <w:p w:rsidR="002E0033" w:rsidRDefault="002E0033" w:rsidP="002E0033">
      <w:pPr>
        <w:tabs>
          <w:tab w:val="left" w:pos="5040"/>
        </w:tabs>
        <w:spacing w:line="264" w:lineRule="auto"/>
        <w:ind w:left="720"/>
        <w:rPr>
          <w:rFonts w:ascii="Times New Roman" w:hAnsi="Times New Roman"/>
          <w:sz w:val="24"/>
        </w:rPr>
      </w:pPr>
    </w:p>
    <w:p w:rsidR="00804B8F" w:rsidRPr="00E21351" w:rsidRDefault="00804B8F" w:rsidP="002E0033">
      <w:pPr>
        <w:tabs>
          <w:tab w:val="left" w:pos="5040"/>
        </w:tabs>
        <w:spacing w:line="264" w:lineRule="auto"/>
        <w:ind w:left="720"/>
        <w:rPr>
          <w:rFonts w:ascii="Times New Roman" w:hAnsi="Times New Roman"/>
          <w:sz w:val="24"/>
        </w:rPr>
      </w:pPr>
    </w:p>
    <w:p w:rsidR="002E0033" w:rsidRPr="00E21351" w:rsidRDefault="002E0033" w:rsidP="00804B8F">
      <w:pPr>
        <w:tabs>
          <w:tab w:val="left" w:pos="4962"/>
        </w:tabs>
        <w:spacing w:line="264" w:lineRule="auto"/>
        <w:ind w:left="720"/>
        <w:rPr>
          <w:rFonts w:ascii="Times New Roman" w:hAnsi="Times New Roman"/>
          <w:sz w:val="24"/>
        </w:rPr>
      </w:pPr>
      <w:r w:rsidRPr="00E21351">
        <w:rPr>
          <w:rFonts w:ascii="Times New Roman" w:hAnsi="Times New Roman"/>
          <w:sz w:val="24"/>
        </w:rPr>
        <w:t xml:space="preserve">Podpis: </w:t>
      </w:r>
      <w:r w:rsidRPr="00E21351">
        <w:rPr>
          <w:rFonts w:ascii="Times New Roman" w:hAnsi="Times New Roman"/>
          <w:b/>
          <w:sz w:val="24"/>
        </w:rPr>
        <w:t>_________________________</w:t>
      </w:r>
      <w:r w:rsidRPr="00E21351">
        <w:rPr>
          <w:rFonts w:ascii="Times New Roman" w:hAnsi="Times New Roman"/>
          <w:sz w:val="24"/>
        </w:rPr>
        <w:tab/>
        <w:t xml:space="preserve">Podpis:    </w:t>
      </w:r>
      <w:r w:rsidRPr="00E21351">
        <w:rPr>
          <w:rFonts w:ascii="Times New Roman" w:hAnsi="Times New Roman"/>
          <w:b/>
          <w:sz w:val="24"/>
        </w:rPr>
        <w:t>_________________________</w:t>
      </w:r>
    </w:p>
    <w:p w:rsidR="002E0033" w:rsidRPr="00E21351" w:rsidRDefault="002E0033" w:rsidP="00804B8F">
      <w:pPr>
        <w:tabs>
          <w:tab w:val="left" w:pos="4962"/>
        </w:tabs>
        <w:spacing w:line="264" w:lineRule="auto"/>
        <w:ind w:left="720"/>
        <w:rPr>
          <w:rFonts w:ascii="Times New Roman" w:hAnsi="Times New Roman"/>
          <w:sz w:val="24"/>
        </w:rPr>
      </w:pPr>
      <w:r w:rsidRPr="00E21351">
        <w:rPr>
          <w:rFonts w:ascii="Times New Roman" w:hAnsi="Times New Roman"/>
          <w:sz w:val="24"/>
        </w:rPr>
        <w:t xml:space="preserve">Jméno: Mgr. Petr Štěpánek, </w:t>
      </w:r>
      <w:proofErr w:type="spellStart"/>
      <w:r w:rsidRPr="00E21351">
        <w:rPr>
          <w:rFonts w:ascii="Times New Roman" w:hAnsi="Times New Roman"/>
          <w:sz w:val="24"/>
        </w:rPr>
        <w:t>CSc</w:t>
      </w:r>
      <w:proofErr w:type="spellEnd"/>
      <w:r w:rsidRPr="00E21351">
        <w:rPr>
          <w:rFonts w:ascii="Times New Roman" w:hAnsi="Times New Roman"/>
          <w:sz w:val="24"/>
        </w:rPr>
        <w:tab/>
        <w:t xml:space="preserve">Jméno: </w:t>
      </w:r>
      <w:r w:rsidRPr="00E21351">
        <w:rPr>
          <w:rFonts w:ascii="Times New Roman" w:hAnsi="Times New Roman"/>
          <w:sz w:val="24"/>
        </w:rPr>
        <w:tab/>
        <w:t>ing. Robert Fialka</w:t>
      </w:r>
    </w:p>
    <w:p w:rsidR="002E0033" w:rsidRPr="00E21351" w:rsidRDefault="002E0033" w:rsidP="002E0033">
      <w:pPr>
        <w:widowControl w:val="0"/>
        <w:spacing w:line="264" w:lineRule="auto"/>
        <w:ind w:firstLine="708"/>
        <w:jc w:val="both"/>
        <w:rPr>
          <w:rFonts w:ascii="Times New Roman" w:hAnsi="Times New Roman"/>
          <w:b/>
          <w:sz w:val="24"/>
        </w:rPr>
      </w:pPr>
      <w:r w:rsidRPr="00E21351">
        <w:rPr>
          <w:rFonts w:ascii="Times New Roman" w:hAnsi="Times New Roman"/>
          <w:sz w:val="24"/>
        </w:rPr>
        <w:t>Funkce: starosta městské části Praha 4</w:t>
      </w:r>
      <w:r w:rsidRPr="00E21351">
        <w:rPr>
          <w:rFonts w:ascii="Times New Roman" w:hAnsi="Times New Roman"/>
          <w:sz w:val="24"/>
        </w:rPr>
        <w:tab/>
        <w:t xml:space="preserve">Funkce: </w:t>
      </w:r>
      <w:r w:rsidRPr="00E21351">
        <w:rPr>
          <w:rFonts w:ascii="Times New Roman" w:hAnsi="Times New Roman"/>
          <w:sz w:val="24"/>
        </w:rPr>
        <w:tab/>
        <w:t>ředitel odboru informatiky</w:t>
      </w:r>
    </w:p>
    <w:p w:rsidR="002E0033" w:rsidRPr="00E21351" w:rsidRDefault="002E0033" w:rsidP="002E0033">
      <w:pPr>
        <w:tabs>
          <w:tab w:val="left" w:pos="1560"/>
        </w:tabs>
        <w:spacing w:after="120" w:line="264" w:lineRule="auto"/>
        <w:ind w:left="720"/>
        <w:outlineLvl w:val="0"/>
        <w:rPr>
          <w:rFonts w:ascii="Times New Roman" w:hAnsi="Times New Roman"/>
          <w:sz w:val="24"/>
        </w:rPr>
      </w:pPr>
      <w:r w:rsidRPr="00E21351">
        <w:rPr>
          <w:rFonts w:ascii="Times New Roman" w:hAnsi="Times New Roman"/>
          <w:sz w:val="24"/>
        </w:rPr>
        <w:tab/>
      </w:r>
      <w:r w:rsidRPr="00E21351">
        <w:rPr>
          <w:rFonts w:ascii="Times New Roman" w:hAnsi="Times New Roman"/>
          <w:sz w:val="24"/>
        </w:rPr>
        <w:tab/>
      </w:r>
      <w:r w:rsidRPr="00E21351">
        <w:rPr>
          <w:rFonts w:ascii="Times New Roman" w:hAnsi="Times New Roman"/>
          <w:sz w:val="24"/>
        </w:rPr>
        <w:tab/>
      </w:r>
      <w:r w:rsidRPr="00E21351">
        <w:rPr>
          <w:rFonts w:ascii="Times New Roman" w:hAnsi="Times New Roman"/>
          <w:sz w:val="24"/>
        </w:rPr>
        <w:tab/>
      </w:r>
      <w:r w:rsidRPr="00E21351">
        <w:rPr>
          <w:rFonts w:ascii="Times New Roman" w:hAnsi="Times New Roman"/>
          <w:sz w:val="24"/>
        </w:rPr>
        <w:tab/>
      </w:r>
      <w:r w:rsidRPr="00E21351">
        <w:rPr>
          <w:rFonts w:ascii="Times New Roman" w:hAnsi="Times New Roman"/>
          <w:sz w:val="24"/>
        </w:rPr>
        <w:tab/>
      </w:r>
      <w:r w:rsidRPr="00E21351">
        <w:rPr>
          <w:rFonts w:ascii="Times New Roman" w:hAnsi="Times New Roman"/>
          <w:sz w:val="24"/>
        </w:rPr>
        <w:tab/>
      </w:r>
      <w:r w:rsidRPr="00E21351">
        <w:rPr>
          <w:rFonts w:ascii="Times New Roman" w:hAnsi="Times New Roman"/>
          <w:sz w:val="24"/>
        </w:rPr>
        <w:tab/>
        <w:t>Magistrátu hl. m. Prahy</w:t>
      </w:r>
    </w:p>
    <w:p w:rsidR="002E0033" w:rsidRDefault="002E0033" w:rsidP="002E0033">
      <w:pPr>
        <w:tabs>
          <w:tab w:val="left" w:pos="4820"/>
        </w:tabs>
        <w:spacing w:line="264" w:lineRule="auto"/>
        <w:rPr>
          <w:rFonts w:ascii="Times New Roman" w:hAnsi="Times New Roman"/>
          <w:sz w:val="24"/>
        </w:rPr>
      </w:pPr>
    </w:p>
    <w:p w:rsidR="00804B8F" w:rsidRPr="00E21351" w:rsidRDefault="00804B8F" w:rsidP="002E0033">
      <w:pPr>
        <w:tabs>
          <w:tab w:val="left" w:pos="4820"/>
        </w:tabs>
        <w:spacing w:line="264" w:lineRule="auto"/>
        <w:rPr>
          <w:rFonts w:ascii="Times New Roman" w:hAnsi="Times New Roman"/>
          <w:sz w:val="24"/>
        </w:rPr>
      </w:pPr>
    </w:p>
    <w:p w:rsidR="002E0033" w:rsidRPr="00E21351" w:rsidRDefault="002E0033" w:rsidP="002E0033">
      <w:pPr>
        <w:tabs>
          <w:tab w:val="left" w:pos="4820"/>
        </w:tabs>
        <w:spacing w:line="264" w:lineRule="auto"/>
        <w:rPr>
          <w:rFonts w:ascii="Times New Roman" w:hAnsi="Times New Roman"/>
          <w:b/>
          <w:caps/>
          <w:sz w:val="24"/>
        </w:rPr>
      </w:pPr>
    </w:p>
    <w:p w:rsidR="002E0033" w:rsidRPr="00E21351" w:rsidRDefault="002E0033" w:rsidP="002E0033">
      <w:pPr>
        <w:tabs>
          <w:tab w:val="left" w:pos="4820"/>
        </w:tabs>
        <w:spacing w:line="264" w:lineRule="auto"/>
        <w:rPr>
          <w:rFonts w:ascii="Times New Roman" w:hAnsi="Times New Roman"/>
          <w:b/>
          <w:caps/>
          <w:sz w:val="24"/>
        </w:rPr>
      </w:pPr>
      <w:r w:rsidRPr="00E21351">
        <w:rPr>
          <w:rFonts w:ascii="Times New Roman" w:hAnsi="Times New Roman"/>
          <w:b/>
          <w:caps/>
          <w:sz w:val="24"/>
        </w:rPr>
        <w:lastRenderedPageBreak/>
        <w:t>Příloha č. 1</w:t>
      </w:r>
    </w:p>
    <w:p w:rsidR="002E0033" w:rsidRPr="00E21351" w:rsidRDefault="002E0033" w:rsidP="002E0033">
      <w:pPr>
        <w:keepNext/>
        <w:keepLines/>
        <w:numPr>
          <w:ilvl w:val="0"/>
          <w:numId w:val="3"/>
        </w:numPr>
        <w:spacing w:after="120" w:line="264" w:lineRule="auto"/>
        <w:ind w:left="1440" w:hanging="360"/>
        <w:jc w:val="center"/>
        <w:outlineLvl w:val="0"/>
        <w:rPr>
          <w:rFonts w:ascii="Times New Roman" w:hAnsi="Times New Roman"/>
          <w:b/>
          <w:sz w:val="24"/>
          <w:lang w:val="x-none" w:eastAsia="en-US"/>
        </w:rPr>
      </w:pPr>
      <w:r w:rsidRPr="00E21351">
        <w:rPr>
          <w:rFonts w:ascii="Times New Roman" w:hAnsi="Times New Roman"/>
          <w:b/>
          <w:sz w:val="24"/>
          <w:lang w:val="x-none" w:eastAsia="en-US"/>
        </w:rPr>
        <w:t>Podrobná specifikace Díla a licenčních podmínek</w:t>
      </w:r>
    </w:p>
    <w:p w:rsidR="002E0033" w:rsidRPr="00E21351" w:rsidRDefault="002E0033" w:rsidP="002E0033">
      <w:pPr>
        <w:tabs>
          <w:tab w:val="left" w:pos="5040"/>
        </w:tabs>
        <w:spacing w:line="264" w:lineRule="auto"/>
        <w:ind w:left="720"/>
        <w:rPr>
          <w:rFonts w:ascii="Times New Roman" w:hAnsi="Times New Roman"/>
          <w:sz w:val="24"/>
        </w:rPr>
      </w:pPr>
    </w:p>
    <w:p w:rsidR="002E0033" w:rsidRPr="00E21351" w:rsidRDefault="002E0033" w:rsidP="002E0033">
      <w:pPr>
        <w:spacing w:after="120" w:line="264" w:lineRule="auto"/>
        <w:jc w:val="both"/>
        <w:rPr>
          <w:rFonts w:ascii="Times New Roman" w:hAnsi="Times New Roman"/>
          <w:sz w:val="24"/>
          <w:szCs w:val="22"/>
        </w:rPr>
      </w:pPr>
      <w:r w:rsidRPr="00E21351">
        <w:rPr>
          <w:rFonts w:ascii="Times New Roman" w:hAnsi="Times New Roman"/>
          <w:sz w:val="24"/>
          <w:szCs w:val="22"/>
        </w:rPr>
        <w:t>Předmětem smlouvy je poskytnutí multilicence k systému PROXIO (dále také jen „software“), který zahrnuje komponenty:</w:t>
      </w:r>
    </w:p>
    <w:p w:rsidR="002E0033" w:rsidRPr="00E21351" w:rsidRDefault="002E0033" w:rsidP="002E0033">
      <w:pPr>
        <w:spacing w:after="120" w:line="264" w:lineRule="auto"/>
        <w:jc w:val="both"/>
        <w:rPr>
          <w:rFonts w:ascii="Times New Roman" w:hAnsi="Times New Roman"/>
          <w:color w:val="000000"/>
          <w:sz w:val="24"/>
        </w:rPr>
      </w:pPr>
      <w:r w:rsidRPr="00E21351">
        <w:rPr>
          <w:rFonts w:ascii="Times New Roman" w:hAnsi="Times New Roman"/>
          <w:color w:val="000000"/>
          <w:sz w:val="24"/>
        </w:rPr>
        <w:t>(a)</w:t>
      </w:r>
      <w:r w:rsidRPr="00E21351">
        <w:rPr>
          <w:rFonts w:ascii="Times New Roman" w:hAnsi="Times New Roman"/>
          <w:color w:val="000000"/>
          <w:sz w:val="24"/>
        </w:rPr>
        <w:tab/>
        <w:t xml:space="preserve">Registry a Evidence </w:t>
      </w:r>
      <w:r w:rsidRPr="00E21351">
        <w:rPr>
          <w:rFonts w:ascii="Times New Roman" w:hAnsi="Times New Roman"/>
          <w:sz w:val="24"/>
        </w:rPr>
        <w:t>včetně všech dílčích komponent</w:t>
      </w:r>
    </w:p>
    <w:p w:rsidR="002E0033" w:rsidRPr="00E21351" w:rsidRDefault="002E0033" w:rsidP="002E0033">
      <w:pPr>
        <w:spacing w:after="120" w:line="264" w:lineRule="auto"/>
        <w:jc w:val="both"/>
        <w:rPr>
          <w:rFonts w:ascii="Times New Roman" w:hAnsi="Times New Roman"/>
          <w:color w:val="000000"/>
          <w:sz w:val="24"/>
        </w:rPr>
      </w:pPr>
      <w:r w:rsidRPr="00E21351">
        <w:rPr>
          <w:rFonts w:ascii="Times New Roman" w:hAnsi="Times New Roman"/>
          <w:color w:val="000000"/>
          <w:sz w:val="24"/>
        </w:rPr>
        <w:t>(b)</w:t>
      </w:r>
      <w:r w:rsidRPr="00E21351">
        <w:rPr>
          <w:rFonts w:ascii="Times New Roman" w:hAnsi="Times New Roman"/>
          <w:color w:val="000000"/>
          <w:sz w:val="24"/>
        </w:rPr>
        <w:tab/>
      </w:r>
      <w:proofErr w:type="spellStart"/>
      <w:r w:rsidRPr="00E21351">
        <w:rPr>
          <w:rFonts w:ascii="Times New Roman" w:hAnsi="Times New Roman"/>
          <w:color w:val="000000"/>
          <w:sz w:val="24"/>
        </w:rPr>
        <w:t>Multiagendový</w:t>
      </w:r>
      <w:proofErr w:type="spellEnd"/>
      <w:r w:rsidRPr="00E21351">
        <w:rPr>
          <w:rFonts w:ascii="Times New Roman" w:hAnsi="Times New Roman"/>
          <w:color w:val="000000"/>
          <w:sz w:val="24"/>
        </w:rPr>
        <w:t xml:space="preserve"> </w:t>
      </w:r>
      <w:proofErr w:type="spellStart"/>
      <w:r w:rsidRPr="00E21351">
        <w:rPr>
          <w:rFonts w:ascii="Times New Roman" w:hAnsi="Times New Roman"/>
          <w:color w:val="000000"/>
          <w:sz w:val="24"/>
        </w:rPr>
        <w:t>FrameWork</w:t>
      </w:r>
      <w:proofErr w:type="spellEnd"/>
      <w:r w:rsidRPr="00E21351">
        <w:rPr>
          <w:rFonts w:ascii="Times New Roman" w:hAnsi="Times New Roman"/>
          <w:color w:val="000000"/>
          <w:sz w:val="24"/>
        </w:rPr>
        <w:t xml:space="preserve"> AGENDIO </w:t>
      </w:r>
      <w:r w:rsidRPr="00E21351">
        <w:rPr>
          <w:rFonts w:ascii="Times New Roman" w:hAnsi="Times New Roman"/>
          <w:sz w:val="24"/>
        </w:rPr>
        <w:t>včetně všech dílčích komponent</w:t>
      </w:r>
    </w:p>
    <w:p w:rsidR="002E0033" w:rsidRPr="00E21351" w:rsidRDefault="002E0033" w:rsidP="002E0033">
      <w:pPr>
        <w:spacing w:after="120" w:line="264" w:lineRule="auto"/>
        <w:jc w:val="both"/>
        <w:rPr>
          <w:rFonts w:ascii="Times New Roman" w:hAnsi="Times New Roman"/>
          <w:color w:val="000000"/>
          <w:sz w:val="24"/>
        </w:rPr>
      </w:pPr>
      <w:r w:rsidRPr="00E21351">
        <w:rPr>
          <w:rFonts w:ascii="Times New Roman" w:hAnsi="Times New Roman"/>
          <w:color w:val="000000"/>
          <w:sz w:val="24"/>
        </w:rPr>
        <w:t xml:space="preserve">(c) </w:t>
      </w:r>
      <w:r w:rsidRPr="00E21351">
        <w:rPr>
          <w:rFonts w:ascii="Times New Roman" w:hAnsi="Times New Roman"/>
          <w:color w:val="000000"/>
          <w:sz w:val="24"/>
        </w:rPr>
        <w:tab/>
        <w:t>Konfigurovatelný evidenční systém KEVIS</w:t>
      </w:r>
    </w:p>
    <w:p w:rsidR="002E0033" w:rsidRPr="00E21351" w:rsidRDefault="002E0033" w:rsidP="002E0033">
      <w:pPr>
        <w:spacing w:after="120" w:line="264" w:lineRule="auto"/>
        <w:jc w:val="both"/>
        <w:rPr>
          <w:rFonts w:ascii="Times New Roman" w:hAnsi="Times New Roman"/>
          <w:color w:val="000000"/>
          <w:sz w:val="24"/>
        </w:rPr>
      </w:pPr>
    </w:p>
    <w:p w:rsidR="002E0033" w:rsidRPr="00E21351" w:rsidRDefault="002E0033" w:rsidP="002E0033">
      <w:pPr>
        <w:spacing w:after="120" w:line="264" w:lineRule="auto"/>
        <w:jc w:val="both"/>
        <w:rPr>
          <w:rFonts w:ascii="Times New Roman" w:hAnsi="Times New Roman"/>
          <w:color w:val="000000"/>
          <w:sz w:val="24"/>
        </w:rPr>
      </w:pPr>
      <w:r w:rsidRPr="00E21351">
        <w:rPr>
          <w:rFonts w:ascii="Times New Roman" w:hAnsi="Times New Roman"/>
          <w:color w:val="000000"/>
          <w:sz w:val="24"/>
        </w:rPr>
        <w:t>Multilicencí PROXIO se rozumí poskytnutí oprávnění k výkonu práva užít autorské dílo (systém PROXIO) a to bez omezení počtu uživatelů, uživatelských subjektů a serverových licencí.</w:t>
      </w:r>
      <w:r w:rsidRPr="00E21351">
        <w:rPr>
          <w:rFonts w:ascii="Times New Roman" w:hAnsi="Times New Roman"/>
          <w:sz w:val="24"/>
          <w:szCs w:val="22"/>
        </w:rPr>
        <w:t xml:space="preserve"> Multilicence je nedělitelná, tzn. nelze přijmout nebo odmítnout multilicenci vybraných komponent.</w:t>
      </w:r>
    </w:p>
    <w:p w:rsidR="002E0033" w:rsidRPr="00E21351" w:rsidRDefault="002E0033" w:rsidP="002E0033">
      <w:pPr>
        <w:spacing w:after="120" w:line="264" w:lineRule="auto"/>
        <w:jc w:val="both"/>
        <w:rPr>
          <w:rFonts w:ascii="Times New Roman" w:hAnsi="Times New Roman"/>
          <w:color w:val="000000"/>
          <w:sz w:val="24"/>
        </w:rPr>
      </w:pPr>
      <w:r w:rsidRPr="00E21351">
        <w:rPr>
          <w:rFonts w:ascii="Times New Roman" w:hAnsi="Times New Roman"/>
          <w:color w:val="000000"/>
          <w:sz w:val="24"/>
        </w:rPr>
        <w:t>Uživatelem se rozumí pojmenovaná osoba uživatelského subjektu, zavedená v centrální evidenci uživatelů (modul EOS) s přístupem do některé části (komponenty) systému PROXIO.</w:t>
      </w:r>
    </w:p>
    <w:p w:rsidR="002E0033" w:rsidRPr="00E21351" w:rsidRDefault="002E0033" w:rsidP="002E0033">
      <w:pPr>
        <w:spacing w:after="120" w:line="264" w:lineRule="auto"/>
        <w:jc w:val="both"/>
        <w:rPr>
          <w:rFonts w:ascii="Times New Roman" w:hAnsi="Times New Roman"/>
          <w:color w:val="000000"/>
          <w:sz w:val="24"/>
        </w:rPr>
      </w:pPr>
      <w:r w:rsidRPr="00E21351">
        <w:rPr>
          <w:rFonts w:ascii="Times New Roman" w:hAnsi="Times New Roman"/>
          <w:color w:val="000000"/>
          <w:sz w:val="24"/>
        </w:rPr>
        <w:t xml:space="preserve">Uživatelským subjektem se rozumí každá organizace v rámci jednotného správního a samosprávného celku hlavního města Prahy, tj. Magistrát hlavního města Prahy, městské správní obvody, městské části a zřizované příspěvkové organizace, která užívá část licence (sublicenci) PROXIO. </w:t>
      </w:r>
    </w:p>
    <w:p w:rsidR="002E0033" w:rsidRPr="00E21351" w:rsidRDefault="002E0033" w:rsidP="002E0033">
      <w:pPr>
        <w:spacing w:after="120" w:line="264" w:lineRule="auto"/>
        <w:jc w:val="both"/>
        <w:rPr>
          <w:rFonts w:ascii="Times New Roman" w:hAnsi="Times New Roman"/>
          <w:color w:val="000000"/>
          <w:sz w:val="24"/>
        </w:rPr>
      </w:pPr>
      <w:r w:rsidRPr="00E21351">
        <w:rPr>
          <w:rFonts w:ascii="Times New Roman" w:hAnsi="Times New Roman"/>
          <w:color w:val="000000"/>
          <w:sz w:val="24"/>
        </w:rPr>
        <w:t>Serverovou licencí se rozumí právo uživatelského subjektu užívat systém PROXIO bez ohledu na fyzické umístění software nebo jeho případné sloučení v rámci budování centrálního IS HMP.</w:t>
      </w:r>
    </w:p>
    <w:p w:rsidR="002E0033" w:rsidRPr="00E21351" w:rsidRDefault="002E0033" w:rsidP="002E0033">
      <w:pPr>
        <w:spacing w:after="120" w:line="264" w:lineRule="auto"/>
        <w:jc w:val="both"/>
        <w:rPr>
          <w:rFonts w:ascii="Times New Roman" w:hAnsi="Times New Roman"/>
          <w:color w:val="000000"/>
          <w:sz w:val="24"/>
        </w:rPr>
      </w:pPr>
      <w:r w:rsidRPr="00E21351">
        <w:rPr>
          <w:rFonts w:ascii="Times New Roman" w:hAnsi="Times New Roman"/>
          <w:color w:val="000000"/>
          <w:sz w:val="24"/>
        </w:rPr>
        <w:t xml:space="preserve">Pro vyloučení pochybností se tímto stanoví, že právo na užití budoucích rozšíření ve smyslu článku 2.10 licenční softwarové smlouvy č. LIC/40/00/002763, kterou hl. m. Praha </w:t>
      </w:r>
      <w:proofErr w:type="gramStart"/>
      <w:r w:rsidRPr="00E21351">
        <w:rPr>
          <w:rFonts w:ascii="Times New Roman" w:hAnsi="Times New Roman"/>
          <w:color w:val="000000"/>
          <w:sz w:val="24"/>
        </w:rPr>
        <w:t>zveřejnilo</w:t>
      </w:r>
      <w:proofErr w:type="gramEnd"/>
      <w:r w:rsidRPr="00E21351">
        <w:rPr>
          <w:rFonts w:ascii="Times New Roman" w:hAnsi="Times New Roman"/>
          <w:color w:val="000000"/>
          <w:sz w:val="24"/>
        </w:rPr>
        <w:t xml:space="preserve"> způsobem umožňujícím dálkový přístup v Centrální evidenci smluv. Smlouvy se vztahuje mimo jiné i na komponenty, které zajišťují napojení IS PROXIO na systém základních registrů.</w:t>
      </w:r>
    </w:p>
    <w:p w:rsidR="002E0033" w:rsidRPr="00E21351" w:rsidRDefault="002E0033" w:rsidP="002E0033">
      <w:pPr>
        <w:spacing w:after="120" w:line="264" w:lineRule="auto"/>
        <w:jc w:val="both"/>
        <w:rPr>
          <w:rFonts w:ascii="Times New Roman" w:hAnsi="Times New Roman"/>
          <w:color w:val="000000"/>
          <w:sz w:val="24"/>
        </w:rPr>
      </w:pPr>
    </w:p>
    <w:p w:rsidR="002E0033" w:rsidRDefault="002E0033" w:rsidP="002E0033">
      <w:pPr>
        <w:spacing w:after="120" w:line="264" w:lineRule="auto"/>
        <w:jc w:val="both"/>
        <w:rPr>
          <w:rFonts w:ascii="Times New Roman" w:hAnsi="Times New Roman"/>
          <w:color w:val="000000"/>
          <w:sz w:val="24"/>
        </w:rPr>
      </w:pPr>
      <w:r w:rsidRPr="00E21351">
        <w:rPr>
          <w:rFonts w:ascii="Times New Roman" w:hAnsi="Times New Roman"/>
          <w:color w:val="000000"/>
          <w:sz w:val="24"/>
        </w:rPr>
        <w:t>Na následujících třech stranách jsou popsány Všeobecné podmínky pro poskytování, užívání a údržbu software MARBES CONSULTING s.r.o., které se Nabyvatel zavazuje dodržovat. V rámci těchto licenčních podmínek je Nabyvatel označován jako „Zákazník“.</w:t>
      </w:r>
    </w:p>
    <w:p w:rsidR="002E0033" w:rsidRDefault="002E0033" w:rsidP="002E0033">
      <w:pPr>
        <w:spacing w:after="120" w:line="264" w:lineRule="auto"/>
        <w:jc w:val="both"/>
        <w:rPr>
          <w:rFonts w:ascii="Times New Roman" w:hAnsi="Times New Roman"/>
          <w:color w:val="000000"/>
          <w:sz w:val="24"/>
        </w:rPr>
      </w:pPr>
    </w:p>
    <w:p w:rsidR="002E0033" w:rsidRDefault="002E0033" w:rsidP="002E0033">
      <w:pPr>
        <w:spacing w:after="120" w:line="264" w:lineRule="auto"/>
        <w:jc w:val="both"/>
        <w:rPr>
          <w:rFonts w:ascii="Times New Roman" w:hAnsi="Times New Roman"/>
          <w:color w:val="000000"/>
          <w:sz w:val="24"/>
        </w:rPr>
      </w:pPr>
    </w:p>
    <w:p w:rsidR="002E0033" w:rsidRDefault="002E0033" w:rsidP="002E0033">
      <w:pPr>
        <w:spacing w:after="120" w:line="264" w:lineRule="auto"/>
        <w:jc w:val="both"/>
        <w:rPr>
          <w:rFonts w:ascii="Times New Roman" w:hAnsi="Times New Roman"/>
          <w:color w:val="000000"/>
          <w:sz w:val="24"/>
        </w:rPr>
      </w:pPr>
    </w:p>
    <w:p w:rsidR="00E1315D" w:rsidRDefault="00E1315D" w:rsidP="002E0033">
      <w:pPr>
        <w:spacing w:after="120" w:line="264" w:lineRule="auto"/>
        <w:jc w:val="both"/>
        <w:rPr>
          <w:rFonts w:ascii="Times New Roman" w:hAnsi="Times New Roman"/>
          <w:color w:val="000000"/>
          <w:sz w:val="24"/>
        </w:rPr>
      </w:pPr>
    </w:p>
    <w:p w:rsidR="00E1315D" w:rsidRDefault="00E1315D" w:rsidP="002E0033">
      <w:pPr>
        <w:spacing w:after="120" w:line="264" w:lineRule="auto"/>
        <w:jc w:val="both"/>
        <w:rPr>
          <w:rFonts w:ascii="Times New Roman" w:hAnsi="Times New Roman"/>
          <w:color w:val="000000"/>
          <w:sz w:val="24"/>
        </w:rPr>
      </w:pPr>
    </w:p>
    <w:p w:rsidR="002E0033" w:rsidRPr="00E21351" w:rsidRDefault="002E0033" w:rsidP="002E0033">
      <w:pPr>
        <w:spacing w:after="120" w:line="264" w:lineRule="auto"/>
        <w:jc w:val="both"/>
        <w:rPr>
          <w:rFonts w:ascii="Times New Roman" w:hAnsi="Times New Roman"/>
          <w:color w:val="000000"/>
          <w:sz w:val="24"/>
        </w:rPr>
      </w:pPr>
    </w:p>
    <w:p w:rsidR="002E0033" w:rsidRPr="00E21351" w:rsidRDefault="002E0033" w:rsidP="002E0033">
      <w:pPr>
        <w:pBdr>
          <w:bottom w:val="single" w:sz="4" w:space="1" w:color="auto"/>
        </w:pBdr>
        <w:spacing w:line="264" w:lineRule="auto"/>
        <w:jc w:val="both"/>
        <w:rPr>
          <w:rFonts w:cs="Arial"/>
          <w:b/>
          <w:bCs/>
          <w:snapToGrid w:val="0"/>
          <w:lang w:eastAsia="en-US"/>
        </w:rPr>
      </w:pPr>
      <w:r w:rsidRPr="00E21351">
        <w:rPr>
          <w:rFonts w:cs="Arial"/>
          <w:b/>
          <w:bCs/>
          <w:snapToGrid w:val="0"/>
          <w:lang w:eastAsia="en-US"/>
        </w:rPr>
        <w:lastRenderedPageBreak/>
        <w:t>Všeobecné podmínky pro poskytování, užívání a údržbu software MARBES CONSULTING s.r.o.</w:t>
      </w:r>
    </w:p>
    <w:p w:rsidR="002E0033" w:rsidRPr="00E21351" w:rsidRDefault="002E0033" w:rsidP="002E0033">
      <w:pPr>
        <w:numPr>
          <w:ilvl w:val="0"/>
          <w:numId w:val="8"/>
        </w:numPr>
        <w:tabs>
          <w:tab w:val="num" w:pos="709"/>
        </w:tabs>
        <w:spacing w:before="360" w:after="60" w:line="264" w:lineRule="auto"/>
        <w:ind w:left="709" w:hanging="709"/>
        <w:jc w:val="both"/>
        <w:outlineLvl w:val="0"/>
        <w:rPr>
          <w:rFonts w:cs="Arial"/>
          <w:b/>
          <w:bCs/>
          <w:snapToGrid w:val="0"/>
          <w:sz w:val="16"/>
          <w:szCs w:val="16"/>
          <w:lang w:eastAsia="en-US"/>
        </w:rPr>
      </w:pPr>
      <w:bookmarkStart w:id="25" w:name="_Ref326237284"/>
      <w:r w:rsidRPr="00E21351">
        <w:rPr>
          <w:rFonts w:cs="Arial"/>
          <w:b/>
          <w:bCs/>
          <w:snapToGrid w:val="0"/>
          <w:sz w:val="16"/>
          <w:szCs w:val="16"/>
          <w:lang w:eastAsia="en-US"/>
        </w:rPr>
        <w:t>Platnost</w:t>
      </w:r>
      <w:bookmarkEnd w:id="25"/>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Tyto </w:t>
      </w:r>
      <w:r w:rsidRPr="00E21351">
        <w:rPr>
          <w:rFonts w:cs="Arial"/>
          <w:i/>
          <w:snapToGrid w:val="0"/>
          <w:sz w:val="16"/>
          <w:lang w:eastAsia="en-US"/>
        </w:rPr>
        <w:t xml:space="preserve">Všeobecné podmínky </w:t>
      </w:r>
      <w:r w:rsidRPr="00E21351">
        <w:rPr>
          <w:rFonts w:cs="Arial"/>
          <w:snapToGrid w:val="0"/>
          <w:sz w:val="16"/>
          <w:lang w:eastAsia="en-US"/>
        </w:rPr>
        <w:t>se vztahují na veškeré smlouvy, na základě kterých společnost MARBES CONSULTING s.r.o. (dále jen „MARBES“) poskytuje počítačové programy a související dokumentaci (dále jen „Software“) nebo služby údržby Zákazníkům. V případě produktů nebo dat třetích stran se mohou aplikovat zvláštní podmínky.</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Součástí smlouvy nejsou žádné další podmínky, které nejsou ve smlouvě výslovně zmíněny, např. standardní obchodní podmínky Zákazníka, a to ani v případě, že společnost MARBES CONSULTING s.r.o. takové podmínky výslovně neodmítli.</w:t>
      </w:r>
    </w:p>
    <w:p w:rsidR="002E0033" w:rsidRPr="00E21351" w:rsidRDefault="002E0033" w:rsidP="002E0033">
      <w:pPr>
        <w:numPr>
          <w:ilvl w:val="0"/>
          <w:numId w:val="8"/>
        </w:numPr>
        <w:tabs>
          <w:tab w:val="num" w:pos="709"/>
        </w:tabs>
        <w:spacing w:before="360" w:after="60" w:line="264" w:lineRule="auto"/>
        <w:ind w:left="709" w:hanging="709"/>
        <w:jc w:val="both"/>
        <w:outlineLvl w:val="0"/>
        <w:rPr>
          <w:rFonts w:cs="Arial"/>
          <w:b/>
          <w:bCs/>
          <w:snapToGrid w:val="0"/>
          <w:sz w:val="16"/>
          <w:szCs w:val="16"/>
          <w:lang w:eastAsia="en-US"/>
        </w:rPr>
      </w:pPr>
      <w:bookmarkStart w:id="26" w:name="_Ref68323461"/>
      <w:r w:rsidRPr="00E21351">
        <w:rPr>
          <w:rFonts w:cs="Arial"/>
          <w:b/>
          <w:bCs/>
          <w:snapToGrid w:val="0"/>
          <w:sz w:val="16"/>
          <w:szCs w:val="16"/>
          <w:lang w:eastAsia="en-US"/>
        </w:rPr>
        <w:t>Předsmluvní závazky; uzavření smlouvy; písemná forma</w:t>
      </w:r>
      <w:bookmarkEnd w:id="26"/>
      <w:r w:rsidRPr="00E21351">
        <w:rPr>
          <w:rFonts w:cs="Arial"/>
          <w:b/>
          <w:bCs/>
          <w:snapToGrid w:val="0"/>
          <w:sz w:val="16"/>
          <w:szCs w:val="16"/>
          <w:lang w:eastAsia="en-US"/>
        </w:rPr>
        <w:t xml:space="preserve"> </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Společnost MARBES vlastní veškerá práva k Software nebo jakýmkoliv dílům případně zapůjčeným před uzavřením smlouvy, např. návrhy a testovací programy (viz. </w:t>
      </w:r>
      <w:r w:rsidRPr="00E21351">
        <w:rPr>
          <w:rFonts w:cs="Arial"/>
          <w:snapToGrid w:val="0"/>
          <w:sz w:val="16"/>
          <w:lang w:eastAsia="en-US"/>
        </w:rPr>
        <w:fldChar w:fldCharType="begin"/>
      </w:r>
      <w:r w:rsidRPr="00E21351">
        <w:rPr>
          <w:rFonts w:cs="Arial"/>
          <w:snapToGrid w:val="0"/>
          <w:sz w:val="16"/>
          <w:lang w:eastAsia="en-US"/>
        </w:rPr>
        <w:instrText xml:space="preserve"> REF _Ref67888147 \r \h  \* MERGEFORMAT </w:instrText>
      </w:r>
      <w:r w:rsidRPr="00E21351">
        <w:rPr>
          <w:rFonts w:cs="Arial"/>
          <w:snapToGrid w:val="0"/>
          <w:sz w:val="16"/>
          <w:lang w:eastAsia="en-US"/>
        </w:rPr>
      </w:r>
      <w:r w:rsidRPr="00E21351">
        <w:rPr>
          <w:rFonts w:cs="Arial"/>
          <w:snapToGrid w:val="0"/>
          <w:sz w:val="16"/>
          <w:lang w:eastAsia="en-US"/>
        </w:rPr>
        <w:fldChar w:fldCharType="separate"/>
      </w:r>
      <w:r w:rsidRPr="00E21351">
        <w:rPr>
          <w:rFonts w:cs="Arial"/>
          <w:snapToGrid w:val="0"/>
          <w:sz w:val="16"/>
          <w:lang w:eastAsia="en-US"/>
        </w:rPr>
        <w:t>Čl. 4</w:t>
      </w:r>
      <w:r w:rsidRPr="00E21351">
        <w:rPr>
          <w:rFonts w:cs="Arial"/>
          <w:snapToGrid w:val="0"/>
          <w:sz w:val="16"/>
          <w:lang w:eastAsia="en-US"/>
        </w:rPr>
        <w:fldChar w:fldCharType="end"/>
      </w:r>
      <w:r w:rsidRPr="00E21351">
        <w:rPr>
          <w:rFonts w:cs="Arial"/>
          <w:snapToGrid w:val="0"/>
          <w:sz w:val="16"/>
          <w:lang w:eastAsia="en-US"/>
        </w:rPr>
        <w:t xml:space="preserve">). Nebude-li smlouva uzavřena, musí být navráceny, smazány nebo zničeny a nesmějí být používány. Ustanovení těchto </w:t>
      </w:r>
      <w:r w:rsidRPr="00E21351">
        <w:rPr>
          <w:rFonts w:cs="Arial"/>
          <w:i/>
          <w:snapToGrid w:val="0"/>
          <w:sz w:val="16"/>
          <w:lang w:eastAsia="en-US"/>
        </w:rPr>
        <w:t>Všeobecných podmínek</w:t>
      </w:r>
      <w:r w:rsidRPr="00E21351">
        <w:rPr>
          <w:rFonts w:cs="Arial"/>
          <w:snapToGrid w:val="0"/>
          <w:sz w:val="16"/>
          <w:lang w:eastAsia="en-US"/>
        </w:rPr>
        <w:t>, se vztahují na veškeré smluvní i předsmluvní závazky.</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Smlouvu lze měnit nebo doplňovat pouze písemnou formou. </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Oznámení o ukončení smlouvy, upomínky Zákazníka stejně jako oznámení Zákazníka obsahující stanovení lhůty pro plnění, musí být učiněna písemně, jinak jsou neplatná. Pro doručování se použije ustanovení čl. </w:t>
      </w:r>
      <w:proofErr w:type="gramStart"/>
      <w:r w:rsidRPr="00E21351">
        <w:rPr>
          <w:rFonts w:cs="Arial"/>
          <w:snapToGrid w:val="0"/>
          <w:sz w:val="16"/>
          <w:lang w:eastAsia="en-US"/>
        </w:rPr>
        <w:t>8.3. smlouvy</w:t>
      </w:r>
      <w:proofErr w:type="gramEnd"/>
      <w:r w:rsidRPr="00E21351">
        <w:rPr>
          <w:rFonts w:cs="Arial"/>
          <w:snapToGrid w:val="0"/>
          <w:sz w:val="16"/>
          <w:lang w:eastAsia="en-US"/>
        </w:rPr>
        <w:t>.</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Písemná forma se považuje za zachovanou i v případě faximilního přenosu.</w:t>
      </w:r>
    </w:p>
    <w:p w:rsidR="002E0033" w:rsidRPr="00E21351" w:rsidRDefault="002E0033" w:rsidP="002E0033">
      <w:pPr>
        <w:numPr>
          <w:ilvl w:val="0"/>
          <w:numId w:val="8"/>
        </w:numPr>
        <w:tabs>
          <w:tab w:val="num" w:pos="709"/>
        </w:tabs>
        <w:spacing w:before="360" w:after="60" w:line="264" w:lineRule="auto"/>
        <w:ind w:left="709" w:hanging="709"/>
        <w:jc w:val="both"/>
        <w:outlineLvl w:val="0"/>
        <w:rPr>
          <w:rFonts w:cs="Arial"/>
          <w:b/>
          <w:bCs/>
          <w:snapToGrid w:val="0"/>
          <w:sz w:val="16"/>
          <w:szCs w:val="16"/>
          <w:lang w:eastAsia="en-US"/>
        </w:rPr>
      </w:pPr>
      <w:bookmarkStart w:id="27" w:name="_Ref68322647"/>
      <w:r w:rsidRPr="00E21351">
        <w:rPr>
          <w:rFonts w:cs="Arial"/>
          <w:b/>
          <w:bCs/>
          <w:snapToGrid w:val="0"/>
          <w:sz w:val="16"/>
          <w:szCs w:val="16"/>
          <w:lang w:eastAsia="en-US"/>
        </w:rPr>
        <w:t>Předmět dodání</w:t>
      </w:r>
      <w:bookmarkEnd w:id="27"/>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Není-li sjednáno jinak, bude Software dodáván ve verzích aktuálně platných v době dodání.</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bookmarkStart w:id="28" w:name="_Ref67889539"/>
      <w:r w:rsidRPr="00E21351">
        <w:rPr>
          <w:snapToGrid w:val="0"/>
          <w:sz w:val="16"/>
          <w:szCs w:val="16"/>
          <w:lang w:eastAsia="en-US"/>
        </w:rPr>
        <w:t xml:space="preserve">MARBES zaručuje, že po dobu 24 měsíců od data předání bude Software v podstatných rysech </w:t>
      </w:r>
      <w:r w:rsidRPr="00E21351">
        <w:rPr>
          <w:rFonts w:cs="Arial"/>
          <w:snapToGrid w:val="0"/>
          <w:sz w:val="16"/>
          <w:lang w:eastAsia="en-US"/>
        </w:rPr>
        <w:t xml:space="preserve">odpovídat popisům uvedeným v dokumentaci. Dokumentací se rozumí seznam a popis funkcí Software v českém jazyce, který je dodáván spolu se Software. Dokumentace zahrnuje i další informace dodávané ke standardnímu Software, jeho verzím a aktualizacím funkčnosti. Tyto informace jsou uveřejňované prostřednictvím oficiálních kanálů MARBES. </w:t>
      </w:r>
      <w:r w:rsidRPr="00E21351">
        <w:rPr>
          <w:rFonts w:cs="Arial"/>
          <w:snapToGrid w:val="0"/>
          <w:sz w:val="22"/>
          <w:lang w:eastAsia="en-US"/>
        </w:rPr>
        <w:t xml:space="preserve"> </w:t>
      </w:r>
      <w:r w:rsidRPr="00E21351">
        <w:rPr>
          <w:rFonts w:cs="Arial"/>
          <w:snapToGrid w:val="0"/>
          <w:sz w:val="16"/>
          <w:lang w:eastAsia="en-US"/>
        </w:rPr>
        <w:t xml:space="preserve"> Záruky ani závazky nelze dovozovat z jakýchkoliv publikovaných popisů nebo reklamních sdělení, pokud společnost MARBES výslovně písemně takovou záruku nebo závazek nepřevzala. Prohlášení o záruce na kvalitu jsou účinná </w:t>
      </w:r>
      <w:proofErr w:type="gramStart"/>
      <w:r w:rsidRPr="00E21351">
        <w:rPr>
          <w:rFonts w:cs="Arial"/>
          <w:snapToGrid w:val="0"/>
          <w:sz w:val="16"/>
          <w:lang w:eastAsia="en-US"/>
        </w:rPr>
        <w:t>pouze jsou</w:t>
      </w:r>
      <w:proofErr w:type="gramEnd"/>
      <w:r w:rsidRPr="00E21351">
        <w:rPr>
          <w:rFonts w:cs="Arial"/>
          <w:snapToGrid w:val="0"/>
          <w:sz w:val="16"/>
          <w:lang w:eastAsia="en-US"/>
        </w:rPr>
        <w:t xml:space="preserve">-li výslovně písemně potvrzena společností MARBES. </w:t>
      </w:r>
      <w:bookmarkEnd w:id="28"/>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Zákazník prohlašuje, že mu jsou známy základní funkční vlastnosti Software a nese riziko, že daný Software nebude splňovat jeho přání a požadavky. V případě pochybností by si měl Zákazník před uzavřením smlouvy zajistit informace od pracovníků společnosti MARBES nebo od odborníků třetích stran. Podrobnosti o technických možnostech a požadavcích Software (např. v souvislosti s databází, operačním systémem, hardwarem a nosiči dat) budou poskytnuty na požádání.</w:t>
      </w:r>
    </w:p>
    <w:p w:rsidR="002E0033" w:rsidRPr="00E21351" w:rsidRDefault="002E0033" w:rsidP="002E0033">
      <w:pPr>
        <w:numPr>
          <w:ilvl w:val="0"/>
          <w:numId w:val="8"/>
        </w:numPr>
        <w:tabs>
          <w:tab w:val="num" w:pos="709"/>
        </w:tabs>
        <w:spacing w:before="360" w:after="60" w:line="264" w:lineRule="auto"/>
        <w:ind w:left="709" w:hanging="709"/>
        <w:jc w:val="both"/>
        <w:outlineLvl w:val="0"/>
        <w:rPr>
          <w:rFonts w:cs="Arial"/>
          <w:b/>
          <w:bCs/>
          <w:snapToGrid w:val="0"/>
          <w:sz w:val="16"/>
          <w:szCs w:val="16"/>
          <w:lang w:eastAsia="en-US"/>
        </w:rPr>
      </w:pPr>
      <w:bookmarkStart w:id="29" w:name="_Ref67888147"/>
      <w:bookmarkStart w:id="30" w:name="_Ref68269035"/>
      <w:r w:rsidRPr="00E21351">
        <w:rPr>
          <w:rFonts w:cs="Arial"/>
          <w:b/>
          <w:bCs/>
          <w:snapToGrid w:val="0"/>
          <w:sz w:val="16"/>
          <w:szCs w:val="16"/>
          <w:lang w:eastAsia="en-US"/>
        </w:rPr>
        <w:t>Práva</w:t>
      </w:r>
      <w:bookmarkEnd w:id="29"/>
      <w:r w:rsidRPr="00E21351">
        <w:rPr>
          <w:rFonts w:cs="Arial"/>
          <w:b/>
          <w:bCs/>
          <w:snapToGrid w:val="0"/>
          <w:sz w:val="16"/>
          <w:szCs w:val="16"/>
          <w:lang w:eastAsia="en-US"/>
        </w:rPr>
        <w:t xml:space="preserve"> společnosti </w:t>
      </w:r>
      <w:bookmarkEnd w:id="30"/>
      <w:r w:rsidRPr="00E21351">
        <w:rPr>
          <w:rFonts w:cs="Arial"/>
          <w:b/>
          <w:bCs/>
          <w:snapToGrid w:val="0"/>
          <w:sz w:val="16"/>
          <w:szCs w:val="16"/>
          <w:lang w:eastAsia="en-US"/>
        </w:rPr>
        <w:t>MARBES</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bookmarkStart w:id="31" w:name="_Ref67900615"/>
      <w:r w:rsidRPr="00E21351">
        <w:rPr>
          <w:rFonts w:cs="Arial"/>
          <w:snapToGrid w:val="0"/>
          <w:sz w:val="16"/>
          <w:lang w:eastAsia="en-US"/>
        </w:rPr>
        <w:t xml:space="preserve">Veškeré zákonné nároky a práva k Software zůstávají výhradním majetkem společnosti MARBES, to se týká zejména autorských práv ke všem programům, vynálezům a dalších práv k průmyslovému vlastnictví, včetně práv k Software vytvořenému na základě specifikace nebo ve spolupráci se Zákazníkem. Nevýhradní práva Zákazníka související se Software vyplývají z </w:t>
      </w:r>
      <w:r w:rsidRPr="00E21351">
        <w:rPr>
          <w:rFonts w:cs="Arial"/>
          <w:snapToGrid w:val="0"/>
          <w:sz w:val="16"/>
          <w:lang w:eastAsia="en-US"/>
        </w:rPr>
        <w:fldChar w:fldCharType="begin"/>
      </w:r>
      <w:r w:rsidRPr="00E21351">
        <w:rPr>
          <w:rFonts w:cs="Arial"/>
          <w:snapToGrid w:val="0"/>
          <w:sz w:val="16"/>
          <w:lang w:eastAsia="en-US"/>
        </w:rPr>
        <w:instrText xml:space="preserve"> REF _Ref67888182 \r \h  \* MERGEFORMAT </w:instrText>
      </w:r>
      <w:r w:rsidRPr="00E21351">
        <w:rPr>
          <w:rFonts w:cs="Arial"/>
          <w:snapToGrid w:val="0"/>
          <w:sz w:val="16"/>
          <w:lang w:eastAsia="en-US"/>
        </w:rPr>
      </w:r>
      <w:r w:rsidRPr="00E21351">
        <w:rPr>
          <w:rFonts w:cs="Arial"/>
          <w:snapToGrid w:val="0"/>
          <w:sz w:val="16"/>
          <w:lang w:eastAsia="en-US"/>
        </w:rPr>
        <w:fldChar w:fldCharType="separate"/>
      </w:r>
      <w:r w:rsidRPr="00E21351">
        <w:rPr>
          <w:rFonts w:cs="Arial"/>
          <w:snapToGrid w:val="0"/>
          <w:sz w:val="16"/>
          <w:lang w:eastAsia="en-US"/>
        </w:rPr>
        <w:t>Čl. 5</w:t>
      </w:r>
      <w:r w:rsidRPr="00E21351">
        <w:rPr>
          <w:rFonts w:cs="Arial"/>
          <w:snapToGrid w:val="0"/>
          <w:sz w:val="16"/>
          <w:lang w:eastAsia="en-US"/>
        </w:rPr>
        <w:fldChar w:fldCharType="end"/>
      </w:r>
      <w:r w:rsidRPr="00E21351">
        <w:rPr>
          <w:rFonts w:cs="Arial"/>
          <w:snapToGrid w:val="0"/>
          <w:sz w:val="16"/>
          <w:lang w:eastAsia="en-US"/>
        </w:rPr>
        <w:t>.</w:t>
      </w:r>
      <w:bookmarkEnd w:id="31"/>
      <w:r w:rsidRPr="00E21351">
        <w:rPr>
          <w:rFonts w:cs="Arial"/>
          <w:snapToGrid w:val="0"/>
          <w:sz w:val="16"/>
          <w:lang w:eastAsia="en-US"/>
        </w:rPr>
        <w:t xml:space="preserve"> </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Odstavec </w:t>
      </w:r>
      <w:r w:rsidRPr="00E21351">
        <w:rPr>
          <w:rFonts w:cs="Arial"/>
          <w:snapToGrid w:val="0"/>
          <w:sz w:val="16"/>
          <w:lang w:eastAsia="en-US"/>
        </w:rPr>
        <w:fldChar w:fldCharType="begin"/>
      </w:r>
      <w:r w:rsidRPr="00E21351">
        <w:rPr>
          <w:rFonts w:cs="Arial"/>
          <w:snapToGrid w:val="0"/>
          <w:sz w:val="16"/>
          <w:lang w:eastAsia="en-US"/>
        </w:rPr>
        <w:instrText xml:space="preserve"> REF _Ref67900615 \r \h  \* MERGEFORMAT </w:instrText>
      </w:r>
      <w:r w:rsidRPr="00E21351">
        <w:rPr>
          <w:rFonts w:cs="Arial"/>
          <w:snapToGrid w:val="0"/>
          <w:sz w:val="16"/>
          <w:lang w:eastAsia="en-US"/>
        </w:rPr>
      </w:r>
      <w:r w:rsidRPr="00E21351">
        <w:rPr>
          <w:rFonts w:cs="Arial"/>
          <w:snapToGrid w:val="0"/>
          <w:sz w:val="16"/>
          <w:lang w:eastAsia="en-US"/>
        </w:rPr>
        <w:fldChar w:fldCharType="separate"/>
      </w:r>
      <w:r w:rsidRPr="00E21351">
        <w:rPr>
          <w:rFonts w:cs="Arial"/>
          <w:snapToGrid w:val="0"/>
          <w:sz w:val="16"/>
          <w:lang w:eastAsia="en-US"/>
        </w:rPr>
        <w:t>1</w:t>
      </w:r>
      <w:r w:rsidRPr="00E21351">
        <w:rPr>
          <w:rFonts w:cs="Arial"/>
          <w:snapToGrid w:val="0"/>
          <w:sz w:val="16"/>
          <w:lang w:eastAsia="en-US"/>
        </w:rPr>
        <w:fldChar w:fldCharType="end"/>
      </w:r>
      <w:r w:rsidRPr="00E21351">
        <w:rPr>
          <w:rFonts w:cs="Arial"/>
          <w:snapToGrid w:val="0"/>
          <w:sz w:val="16"/>
          <w:lang w:eastAsia="en-US"/>
        </w:rPr>
        <w:t xml:space="preserve"> se obdobně vztahuje na veškeré zboží, díla a informace poskytnuté Zákazníkovi před uzavřením smlouvy nebo v průběhu plnění smlouvy, a to včetně těch, které jsou spojeny s plněním záruky, podpory a údržby.</w:t>
      </w:r>
    </w:p>
    <w:p w:rsidR="002E0033" w:rsidRPr="00E21351" w:rsidRDefault="002E0033" w:rsidP="002E0033">
      <w:pPr>
        <w:numPr>
          <w:ilvl w:val="0"/>
          <w:numId w:val="8"/>
        </w:numPr>
        <w:tabs>
          <w:tab w:val="num" w:pos="709"/>
        </w:tabs>
        <w:spacing w:before="360" w:after="60" w:line="264" w:lineRule="auto"/>
        <w:ind w:left="709" w:hanging="709"/>
        <w:jc w:val="both"/>
        <w:outlineLvl w:val="0"/>
        <w:rPr>
          <w:rFonts w:cs="Arial"/>
          <w:b/>
          <w:bCs/>
          <w:snapToGrid w:val="0"/>
          <w:sz w:val="16"/>
          <w:szCs w:val="16"/>
          <w:lang w:eastAsia="en-US"/>
        </w:rPr>
      </w:pPr>
      <w:bookmarkStart w:id="32" w:name="_Ref67888182"/>
      <w:r w:rsidRPr="00E21351">
        <w:rPr>
          <w:rFonts w:cs="Arial"/>
          <w:b/>
          <w:bCs/>
          <w:snapToGrid w:val="0"/>
          <w:sz w:val="16"/>
          <w:szCs w:val="16"/>
          <w:lang w:eastAsia="en-US"/>
        </w:rPr>
        <w:t>Užívání Software Zákazníkem</w:t>
      </w:r>
      <w:bookmarkEnd w:id="32"/>
      <w:r w:rsidRPr="00E21351">
        <w:rPr>
          <w:rFonts w:cs="Arial"/>
          <w:b/>
          <w:bCs/>
          <w:snapToGrid w:val="0"/>
          <w:sz w:val="16"/>
          <w:szCs w:val="16"/>
          <w:lang w:eastAsia="en-US"/>
        </w:rPr>
        <w:t xml:space="preserve"> </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Zákazníkovi je poskytnuta nevýhradní licence (právo užívání) Software. Zákazník je oprávněn užívat pouze Software uvedený ve smlouvě, a to i v případě, že pro něho bude technicky možné získat přístup i k jiným softwarovým produktům. Licence je poskytnuta na dobu trvání majetkových práv k Software.</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Kromě případů, kdy je tento postup výslovně umožněn, není povoleno jeho předávání dalším osobám ani žádný vývoj podobného software s využitím Software společnosti MARBES, a to jak na základě zákona, tak na základě dohody.</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Ke každé produktivní instalaci je Zákazník oprávněn zřídit maximálně další dvě instalace pro účely průběžného testování a interního školení (“testovací instalace”). Jedna instalace představuje souhrn veškerých komponentů umožňujících přístup do jednoho souboru databází, a to buď přímý nebo nepřímý, či spolupracujících s jednou sestavou aplikačních databází. Kritériem pro stanovení jedné sestavy aplikačních databází je, že neobsahuje žádnou databázovou tabulku více než jednou. </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Zákazník je oprávněn zálohovat data v souladu s řádnými technickými postupy a pro tyto účely je oprávněn vytvářet záložní kopie Software. Záložní kopie na přenosných nosičích dat nebo jiných datových médiích musí být označeny jako záložní kopie a musí být označeny stejným upozorněním na autorská práva jako původní datový nosič. Zákazník není oprávněn měnit ani odstraňovat upozornění na autorská práva společnosti MARBES. </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bookmarkStart w:id="33" w:name="_Ref67889455"/>
      <w:r w:rsidRPr="00E21351">
        <w:rPr>
          <w:rFonts w:cs="Arial"/>
          <w:snapToGrid w:val="0"/>
          <w:sz w:val="16"/>
          <w:lang w:eastAsia="en-US"/>
        </w:rPr>
        <w:t xml:space="preserve">Zákazník je oprávněn upravovat Software pouze v rozsahu stanoveném autorským zákonem, jinak pouze s předchozím písemným souhlasem MARBES. I bez výslovného předchozího souhlasu je Zákazník oprávněn parametrizovat </w:t>
      </w:r>
      <w:r w:rsidRPr="00E21351">
        <w:rPr>
          <w:rFonts w:cs="Arial"/>
          <w:snapToGrid w:val="0"/>
          <w:sz w:val="16"/>
          <w:lang w:eastAsia="en-US"/>
        </w:rPr>
        <w:lastRenderedPageBreak/>
        <w:t>funkcionalitu Software tak, aby vyhověla konkrétnímu dílčímu požadavku Zákazníka, a provádět rozšíření malého rozsahu</w:t>
      </w:r>
      <w:r w:rsidRPr="00E21351">
        <w:rPr>
          <w:rFonts w:cs="Arial"/>
          <w:bCs/>
          <w:snapToGrid w:val="0"/>
          <w:sz w:val="16"/>
          <w:lang w:eastAsia="en-US"/>
        </w:rPr>
        <w:t xml:space="preserve"> spočívající ve vytvoření nového kódu, který podporuje existující scénář, je umístěn ve stejné instalaci a je napojen na Software prostřednictvím standardního rozhraní. Práva MARBES k Software zůstávají zachována.</w:t>
      </w:r>
      <w:r w:rsidRPr="00E21351">
        <w:rPr>
          <w:rFonts w:cs="Arial"/>
          <w:snapToGrid w:val="0"/>
          <w:sz w:val="16"/>
          <w:lang w:eastAsia="en-US"/>
        </w:rPr>
        <w:t xml:space="preserve"> Společnost MARBES upozorňuje na skutečnost, že i malé změny mohou vést k výrazným nepředvídatelným poruchám při používání změněného Software nebo jiných programů. Z tohoto důvodu je Zákazník důrazně varován, aby vlastní úpravy Software neprováděl; veškeré tyto změny provedené Zákazníkem budou prováděny výhradně na vlastní riziko Zákazníka.</w:t>
      </w:r>
      <w:bookmarkEnd w:id="33"/>
      <w:r w:rsidRPr="00E21351">
        <w:rPr>
          <w:rFonts w:cs="Arial"/>
          <w:snapToGrid w:val="0"/>
          <w:sz w:val="16"/>
          <w:lang w:eastAsia="en-US"/>
        </w:rPr>
        <w:t xml:space="preserve"> </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bookmarkStart w:id="34" w:name="_Ref68065065"/>
      <w:r w:rsidRPr="00E21351">
        <w:rPr>
          <w:rFonts w:cs="Arial"/>
          <w:snapToGrid w:val="0"/>
          <w:sz w:val="16"/>
          <w:lang w:eastAsia="en-US"/>
        </w:rPr>
        <w:t xml:space="preserve">Moduly smí být dekompilovány pouze v rozsahu vyplývajícím z právních předpisů. Před </w:t>
      </w:r>
      <w:proofErr w:type="spellStart"/>
      <w:r w:rsidRPr="00E21351">
        <w:rPr>
          <w:rFonts w:cs="Arial"/>
          <w:snapToGrid w:val="0"/>
          <w:sz w:val="16"/>
          <w:lang w:eastAsia="en-US"/>
        </w:rPr>
        <w:t>dekompilací</w:t>
      </w:r>
      <w:proofErr w:type="spellEnd"/>
      <w:r w:rsidRPr="00E21351">
        <w:rPr>
          <w:rFonts w:cs="Arial"/>
          <w:snapToGrid w:val="0"/>
          <w:sz w:val="16"/>
          <w:lang w:eastAsia="en-US"/>
        </w:rPr>
        <w:t xml:space="preserve"> Software je Zákazník povinen písemně požádat společnost MARBES, aby v přiměřené lhůtě poskytla informace a dokumentaci nezbytnou k zajištění požadované interoperability. Zákazník je oprávněn dekompilovat Software na základě podmínek stanovených autorským zákonem, avšak pouze v případě, že společnost MARBES požadavku Zákazníka ve lhůtě jím písemně stanovené dle předchozí věty nevyhoví. Před zapojením třetí strany do procesu </w:t>
      </w:r>
      <w:proofErr w:type="spellStart"/>
      <w:r w:rsidRPr="00E21351">
        <w:rPr>
          <w:rFonts w:cs="Arial"/>
          <w:snapToGrid w:val="0"/>
          <w:sz w:val="16"/>
          <w:lang w:eastAsia="en-US"/>
        </w:rPr>
        <w:t>dekompilace</w:t>
      </w:r>
      <w:proofErr w:type="spellEnd"/>
      <w:r w:rsidRPr="00E21351">
        <w:rPr>
          <w:rFonts w:cs="Arial"/>
          <w:snapToGrid w:val="0"/>
          <w:sz w:val="16"/>
          <w:lang w:eastAsia="en-US"/>
        </w:rPr>
        <w:t xml:space="preserve"> poskytne Zákazník společnosti MARBES písemné prohlášení takové třetí strany obsahující její závazek dodržovat ustanovení </w:t>
      </w:r>
      <w:r w:rsidRPr="00E21351">
        <w:rPr>
          <w:rFonts w:cs="Arial"/>
          <w:snapToGrid w:val="0"/>
          <w:sz w:val="16"/>
          <w:lang w:eastAsia="en-US"/>
        </w:rPr>
        <w:fldChar w:fldCharType="begin"/>
      </w:r>
      <w:r w:rsidRPr="00E21351">
        <w:rPr>
          <w:rFonts w:cs="Arial"/>
          <w:snapToGrid w:val="0"/>
          <w:sz w:val="16"/>
          <w:lang w:eastAsia="en-US"/>
        </w:rPr>
        <w:instrText xml:space="preserve"> REF _Ref67888147 \r \h  \* MERGEFORMAT </w:instrText>
      </w:r>
      <w:r w:rsidRPr="00E21351">
        <w:rPr>
          <w:rFonts w:cs="Arial"/>
          <w:snapToGrid w:val="0"/>
          <w:sz w:val="16"/>
          <w:lang w:eastAsia="en-US"/>
        </w:rPr>
      </w:r>
      <w:r w:rsidRPr="00E21351">
        <w:rPr>
          <w:rFonts w:cs="Arial"/>
          <w:snapToGrid w:val="0"/>
          <w:sz w:val="16"/>
          <w:lang w:eastAsia="en-US"/>
        </w:rPr>
        <w:fldChar w:fldCharType="separate"/>
      </w:r>
      <w:r w:rsidRPr="00E21351">
        <w:rPr>
          <w:rFonts w:cs="Arial"/>
          <w:snapToGrid w:val="0"/>
          <w:sz w:val="16"/>
          <w:lang w:eastAsia="en-US"/>
        </w:rPr>
        <w:t>Čl. 4</w:t>
      </w:r>
      <w:r w:rsidRPr="00E21351">
        <w:rPr>
          <w:rFonts w:cs="Arial"/>
          <w:snapToGrid w:val="0"/>
          <w:sz w:val="16"/>
          <w:lang w:eastAsia="en-US"/>
        </w:rPr>
        <w:fldChar w:fldCharType="end"/>
      </w:r>
      <w:r w:rsidRPr="00E21351">
        <w:rPr>
          <w:rFonts w:cs="Arial"/>
          <w:snapToGrid w:val="0"/>
          <w:sz w:val="16"/>
          <w:lang w:eastAsia="en-US"/>
        </w:rPr>
        <w:t xml:space="preserve"> až </w:t>
      </w:r>
      <w:r w:rsidRPr="00E21351">
        <w:rPr>
          <w:rFonts w:cs="Arial"/>
          <w:snapToGrid w:val="0"/>
          <w:sz w:val="16"/>
          <w:lang w:eastAsia="en-US"/>
        </w:rPr>
        <w:fldChar w:fldCharType="begin"/>
      </w:r>
      <w:r w:rsidRPr="00E21351">
        <w:rPr>
          <w:rFonts w:cs="Arial"/>
          <w:snapToGrid w:val="0"/>
          <w:sz w:val="16"/>
          <w:lang w:eastAsia="en-US"/>
        </w:rPr>
        <w:instrText xml:space="preserve"> REF _Ref67888182 \r \h </w:instrText>
      </w:r>
      <w:r w:rsidRPr="00E21351">
        <w:rPr>
          <w:rFonts w:cs="Arial"/>
          <w:snapToGrid w:val="0"/>
          <w:sz w:val="16"/>
          <w:lang w:eastAsia="en-US"/>
        </w:rPr>
      </w:r>
      <w:r w:rsidRPr="00E21351">
        <w:rPr>
          <w:rFonts w:cs="Arial"/>
          <w:snapToGrid w:val="0"/>
          <w:sz w:val="16"/>
          <w:lang w:eastAsia="en-US"/>
        </w:rPr>
        <w:fldChar w:fldCharType="separate"/>
      </w:r>
      <w:r w:rsidRPr="00E21351">
        <w:rPr>
          <w:rFonts w:cs="Arial"/>
          <w:snapToGrid w:val="0"/>
          <w:sz w:val="16"/>
          <w:lang w:eastAsia="en-US"/>
        </w:rPr>
        <w:t>Čl. 5</w:t>
      </w:r>
      <w:r w:rsidRPr="00E21351">
        <w:rPr>
          <w:rFonts w:cs="Arial"/>
          <w:snapToGrid w:val="0"/>
          <w:sz w:val="16"/>
          <w:lang w:eastAsia="en-US"/>
        </w:rPr>
        <w:fldChar w:fldCharType="end"/>
      </w:r>
      <w:r w:rsidRPr="00E21351">
        <w:rPr>
          <w:rFonts w:cs="Arial"/>
          <w:snapToGrid w:val="0"/>
          <w:sz w:val="16"/>
          <w:lang w:eastAsia="en-US"/>
        </w:rPr>
        <w:t>.</w:t>
      </w:r>
      <w:bookmarkEnd w:id="34"/>
      <w:r w:rsidRPr="00E21351">
        <w:rPr>
          <w:rFonts w:cs="Arial"/>
          <w:snapToGrid w:val="0"/>
          <w:sz w:val="16"/>
          <w:lang w:eastAsia="en-US"/>
        </w:rPr>
        <w:t xml:space="preserve"> </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Použitím nového Software, který nahrazuje původní Software, a který Zákazník obdrží například v souvislosti s odstraněním vady či údržbou, v produktivním provozu, zanikají práva Zákazníka podle </w:t>
      </w:r>
      <w:r w:rsidRPr="00E21351">
        <w:rPr>
          <w:rFonts w:cs="Arial"/>
          <w:snapToGrid w:val="0"/>
          <w:sz w:val="16"/>
          <w:lang w:eastAsia="en-US"/>
        </w:rPr>
        <w:fldChar w:fldCharType="begin"/>
      </w:r>
      <w:r w:rsidRPr="00E21351">
        <w:rPr>
          <w:rFonts w:cs="Arial"/>
          <w:snapToGrid w:val="0"/>
          <w:sz w:val="16"/>
          <w:lang w:eastAsia="en-US"/>
        </w:rPr>
        <w:instrText xml:space="preserve"> REF _Ref67888182 \r \h  \* MERGEFORMAT </w:instrText>
      </w:r>
      <w:r w:rsidRPr="00E21351">
        <w:rPr>
          <w:rFonts w:cs="Arial"/>
          <w:snapToGrid w:val="0"/>
          <w:sz w:val="16"/>
          <w:lang w:eastAsia="en-US"/>
        </w:rPr>
      </w:r>
      <w:r w:rsidRPr="00E21351">
        <w:rPr>
          <w:rFonts w:cs="Arial"/>
          <w:snapToGrid w:val="0"/>
          <w:sz w:val="16"/>
          <w:lang w:eastAsia="en-US"/>
        </w:rPr>
        <w:fldChar w:fldCharType="separate"/>
      </w:r>
      <w:r w:rsidRPr="00E21351">
        <w:rPr>
          <w:rFonts w:cs="Arial"/>
          <w:snapToGrid w:val="0"/>
          <w:sz w:val="16"/>
          <w:lang w:eastAsia="en-US"/>
        </w:rPr>
        <w:t>Čl. 5</w:t>
      </w:r>
      <w:r w:rsidRPr="00E21351">
        <w:rPr>
          <w:rFonts w:cs="Arial"/>
          <w:snapToGrid w:val="0"/>
          <w:sz w:val="16"/>
          <w:lang w:eastAsia="en-US"/>
        </w:rPr>
        <w:fldChar w:fldCharType="end"/>
      </w:r>
      <w:r w:rsidRPr="00E21351">
        <w:rPr>
          <w:rFonts w:cs="Arial"/>
          <w:snapToGrid w:val="0"/>
          <w:sz w:val="16"/>
          <w:lang w:eastAsia="en-US"/>
        </w:rPr>
        <w:t xml:space="preserve"> týkající se původního Software, který je takto nahrazován. Zákazník je však po dobu tří měsíců oprávněn používat nový Software v rámci testovací instalace společně se starým Software. Vrácení Software se řídí podmínkami uvedenými v </w:t>
      </w:r>
      <w:r w:rsidRPr="00E21351">
        <w:rPr>
          <w:rFonts w:cs="Arial"/>
          <w:snapToGrid w:val="0"/>
          <w:sz w:val="16"/>
          <w:lang w:eastAsia="en-US"/>
        </w:rPr>
        <w:fldChar w:fldCharType="begin"/>
      </w:r>
      <w:r w:rsidRPr="00E21351">
        <w:rPr>
          <w:rFonts w:cs="Arial"/>
          <w:snapToGrid w:val="0"/>
          <w:sz w:val="16"/>
          <w:lang w:eastAsia="en-US"/>
        </w:rPr>
        <w:instrText xml:space="preserve"> REF _Ref67889415 \r \h  \* MERGEFORMAT </w:instrText>
      </w:r>
      <w:r w:rsidRPr="00E21351">
        <w:rPr>
          <w:rFonts w:cs="Arial"/>
          <w:snapToGrid w:val="0"/>
          <w:sz w:val="16"/>
          <w:lang w:eastAsia="en-US"/>
        </w:rPr>
      </w:r>
      <w:r w:rsidRPr="00E21351">
        <w:rPr>
          <w:rFonts w:cs="Arial"/>
          <w:snapToGrid w:val="0"/>
          <w:sz w:val="16"/>
          <w:lang w:eastAsia="en-US"/>
        </w:rPr>
        <w:fldChar w:fldCharType="separate"/>
      </w:r>
      <w:r w:rsidRPr="00E21351">
        <w:rPr>
          <w:rFonts w:cs="Arial"/>
          <w:snapToGrid w:val="0"/>
          <w:sz w:val="16"/>
          <w:lang w:eastAsia="en-US"/>
        </w:rPr>
        <w:t>Čl. 12</w:t>
      </w:r>
      <w:r w:rsidRPr="00E21351">
        <w:rPr>
          <w:rFonts w:cs="Arial"/>
          <w:snapToGrid w:val="0"/>
          <w:sz w:val="16"/>
          <w:lang w:eastAsia="en-US"/>
        </w:rPr>
        <w:fldChar w:fldCharType="end"/>
      </w:r>
      <w:r w:rsidRPr="00E21351">
        <w:rPr>
          <w:rFonts w:cs="Arial"/>
          <w:snapToGrid w:val="0"/>
          <w:sz w:val="16"/>
          <w:lang w:eastAsia="en-US"/>
        </w:rPr>
        <w:t xml:space="preserve">. </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Zákazník se zavazuje informovat písemně předem společnost MARBES o jakékoli změně, jež má dopad na právo Zákazníka užívat Software nebo na výpočet příslušných poplatků. </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Pro užití software jiných výrobců částečně platí konkrétní pravidla daných výrobců. Zákazník v zásadě získává pouze taková práva k software jiných výrobců, která jsou nezbytná pro užívání takového software ve spojení se Software společnosti MARBES. Tato práva nezahrnují právo na úpravu takového software či jeho převod na jiné osoby.</w:t>
      </w:r>
    </w:p>
    <w:p w:rsidR="002E0033" w:rsidRPr="00E21351" w:rsidRDefault="002E0033" w:rsidP="002E0033">
      <w:pPr>
        <w:tabs>
          <w:tab w:val="num" w:pos="709"/>
        </w:tabs>
        <w:spacing w:before="360" w:after="60" w:line="264" w:lineRule="auto"/>
        <w:jc w:val="both"/>
        <w:outlineLvl w:val="0"/>
        <w:rPr>
          <w:rFonts w:cs="Arial"/>
          <w:b/>
          <w:bCs/>
          <w:snapToGrid w:val="0"/>
          <w:sz w:val="16"/>
          <w:szCs w:val="16"/>
          <w:lang w:eastAsia="en-US"/>
        </w:rPr>
      </w:pPr>
      <w:bookmarkStart w:id="35" w:name="_Ref67888186"/>
      <w:bookmarkStart w:id="36" w:name="_Ref68322709"/>
      <w:bookmarkStart w:id="37" w:name="_Ref67889573"/>
    </w:p>
    <w:bookmarkEnd w:id="35"/>
    <w:bookmarkEnd w:id="36"/>
    <w:p w:rsidR="002E0033" w:rsidRPr="00E21351" w:rsidRDefault="002E0033" w:rsidP="002E0033">
      <w:pPr>
        <w:numPr>
          <w:ilvl w:val="0"/>
          <w:numId w:val="8"/>
        </w:numPr>
        <w:tabs>
          <w:tab w:val="num" w:pos="709"/>
        </w:tabs>
        <w:spacing w:before="360" w:after="60" w:line="264" w:lineRule="auto"/>
        <w:ind w:left="709" w:hanging="709"/>
        <w:jc w:val="both"/>
        <w:outlineLvl w:val="0"/>
        <w:rPr>
          <w:rFonts w:cs="Arial"/>
          <w:b/>
          <w:bCs/>
          <w:snapToGrid w:val="0"/>
          <w:sz w:val="16"/>
          <w:szCs w:val="16"/>
          <w:lang w:eastAsia="en-US"/>
        </w:rPr>
      </w:pPr>
      <w:r w:rsidRPr="00E21351">
        <w:rPr>
          <w:rFonts w:cs="Arial"/>
          <w:b/>
          <w:bCs/>
          <w:snapToGrid w:val="0"/>
          <w:sz w:val="16"/>
          <w:szCs w:val="16"/>
          <w:lang w:eastAsia="en-US"/>
        </w:rPr>
        <w:t>Spolupráce Zákazníka</w:t>
      </w:r>
      <w:bookmarkEnd w:id="37"/>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Zákazník zajistí pro Software provozní prostředí (například hardware a operační systém) v souladu se specifikacemi uvedenými v dokumentaci. Zákazník zajistí bezpečný a řádný provoz Software v příslušném operačním prostředí, a to i uzavřením smluv o údržbě s třetími osobami, bude-li to nezbytné. Zákazník se především bude řídit specifikacemi uvedenými v dokumentaci a dokumenty MARBES. </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Zákazník poskytne společnosti MARBES zdarma veškerou nezbytnou podporu v souvislosti s plněním smlouvy, například zajištěním pracovníků, pracovního prostoru, hardware, software a dat a umožní přímý i vzdálený přístup k hardware a software. </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bookmarkStart w:id="38" w:name="_Ref68269614"/>
      <w:r w:rsidRPr="00E21351">
        <w:rPr>
          <w:rFonts w:cs="Arial"/>
          <w:snapToGrid w:val="0"/>
          <w:sz w:val="16"/>
          <w:lang w:eastAsia="en-US"/>
        </w:rPr>
        <w:t>Zákazník písemně stanoví kontaktní osobu s uvedením kontaktních údajů včetně e-mailových adres, na kterých bude tato osoba k zastižení. Tato kontaktní osoba musí být plně oprávněna Typový provádět potřebná rozhodnutí či zajišťovat vydání takových rozhodnutí bez zbytečného prodlení. Kontaktní osoba Zákazníka bude zajišťovat účinnou spolupráci s kontaktní osobou společnosti MARBES.</w:t>
      </w:r>
      <w:bookmarkEnd w:id="38"/>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Před zahájením produktivního provozu je Zákazník povinen Software důkladně přezkoušet, zda neobsahuje vady a zda je aplikovatelný na konkrétní potřeby Zákazníka. Toto se rovněž vztahuje na Software získaný na základě ustanovení o záruce a údržbě.</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Zákazník nese veškeré důsledky a náklady vyplývající z porušení těchto povinností.</w:t>
      </w:r>
    </w:p>
    <w:p w:rsidR="002E0033" w:rsidRPr="00E21351" w:rsidRDefault="002E0033" w:rsidP="002E0033">
      <w:pPr>
        <w:spacing w:line="264" w:lineRule="auto"/>
        <w:jc w:val="both"/>
        <w:rPr>
          <w:rFonts w:cs="Arial"/>
          <w:bCs/>
          <w:snapToGrid w:val="0"/>
          <w:sz w:val="16"/>
          <w:szCs w:val="32"/>
          <w:lang w:eastAsia="en-US"/>
        </w:rPr>
      </w:pPr>
    </w:p>
    <w:p w:rsidR="002E0033" w:rsidRPr="00E21351" w:rsidRDefault="002E0033" w:rsidP="002E0033">
      <w:pPr>
        <w:numPr>
          <w:ilvl w:val="0"/>
          <w:numId w:val="8"/>
        </w:numPr>
        <w:tabs>
          <w:tab w:val="num" w:pos="709"/>
        </w:tabs>
        <w:spacing w:before="360" w:after="60" w:line="264" w:lineRule="auto"/>
        <w:ind w:left="709" w:hanging="709"/>
        <w:jc w:val="both"/>
        <w:outlineLvl w:val="0"/>
        <w:rPr>
          <w:rFonts w:cs="Arial"/>
          <w:b/>
          <w:bCs/>
          <w:snapToGrid w:val="0"/>
          <w:sz w:val="16"/>
          <w:szCs w:val="16"/>
          <w:lang w:eastAsia="en-US"/>
        </w:rPr>
      </w:pPr>
      <w:r w:rsidRPr="00E21351">
        <w:rPr>
          <w:rFonts w:cs="Arial"/>
          <w:b/>
          <w:bCs/>
          <w:snapToGrid w:val="0"/>
          <w:sz w:val="16"/>
          <w:szCs w:val="16"/>
          <w:lang w:eastAsia="en-US"/>
        </w:rPr>
        <w:t>Termíny plnění dodávek; termíny poskytování služeb</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Společnost MARBES se zavazuje Zákazníkovi dodávat Software ve formě spustitelných programů a dokumentace, a to v rámci předávání nosičů dat (fyzické dodání) nebo umístěním Software na síti za účelem stažení Software Zákazníkem a informováním Zákazníka o této skutečnosti (elektronické dodání).</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Společnost MARBES dodá aktuální verzi Software do jednoho měsíce od uzavření smlouvy, není-li výslovně dohodnuto jinak. </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Dodání je provedeno a riziko škody přechází na Zákazníka v případě fyzického dodání okamžikem předání disků nebo jiných datových médií přepravci a v případě elektronického dodání okamžikem umístění Software na síti za účelem stažení Software Zákazníkem a informováním Zákazníka o této skutečnosti.</w:t>
      </w:r>
    </w:p>
    <w:p w:rsidR="002E0033"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Pokud bude Společnost MARBES nucena čekat na nezbytnou spolupráci či informace ze strany Zákazníka, či bude-li jakýmkoli jiným způsobem zdržována při plnění svých smluvních povinností okolnostmi mimo její přiměřenou kontrolu (stávka, výluka, úřední zásah či jiné okolností mimo její kontrolu) pak budou termíny plnění prodlouženy o dobu takového zdržení a o dobu potřebnou k novému zahájení prací po skončení zdržení. Společnost MARBES bude Zákazníka o zdržení informovat.</w:t>
      </w:r>
    </w:p>
    <w:p w:rsidR="00E1315D" w:rsidRDefault="00E1315D" w:rsidP="00E1315D">
      <w:pPr>
        <w:tabs>
          <w:tab w:val="num" w:pos="576"/>
        </w:tabs>
        <w:spacing w:before="60" w:line="264" w:lineRule="auto"/>
        <w:ind w:left="576"/>
        <w:jc w:val="both"/>
        <w:outlineLvl w:val="1"/>
        <w:rPr>
          <w:rFonts w:cs="Arial"/>
          <w:snapToGrid w:val="0"/>
          <w:sz w:val="16"/>
          <w:lang w:eastAsia="en-US"/>
        </w:rPr>
      </w:pPr>
    </w:p>
    <w:p w:rsidR="00E1315D" w:rsidRPr="00E21351" w:rsidRDefault="00E1315D" w:rsidP="00E1315D">
      <w:pPr>
        <w:tabs>
          <w:tab w:val="num" w:pos="576"/>
        </w:tabs>
        <w:spacing w:before="60" w:line="264" w:lineRule="auto"/>
        <w:ind w:left="576"/>
        <w:jc w:val="both"/>
        <w:outlineLvl w:val="1"/>
        <w:rPr>
          <w:rFonts w:cs="Arial"/>
          <w:snapToGrid w:val="0"/>
          <w:sz w:val="16"/>
          <w:lang w:eastAsia="en-US"/>
        </w:rPr>
      </w:pPr>
    </w:p>
    <w:p w:rsidR="002E0033" w:rsidRPr="00E21351" w:rsidRDefault="002E0033" w:rsidP="002E0033">
      <w:pPr>
        <w:numPr>
          <w:ilvl w:val="0"/>
          <w:numId w:val="8"/>
        </w:numPr>
        <w:tabs>
          <w:tab w:val="num" w:pos="709"/>
        </w:tabs>
        <w:spacing w:before="360" w:after="60" w:line="264" w:lineRule="auto"/>
        <w:ind w:left="709" w:hanging="709"/>
        <w:jc w:val="both"/>
        <w:outlineLvl w:val="0"/>
        <w:rPr>
          <w:rFonts w:cs="Arial"/>
          <w:b/>
          <w:bCs/>
          <w:snapToGrid w:val="0"/>
          <w:sz w:val="16"/>
          <w:szCs w:val="16"/>
          <w:lang w:eastAsia="en-US"/>
        </w:rPr>
      </w:pPr>
      <w:r w:rsidRPr="00E21351">
        <w:rPr>
          <w:rFonts w:cs="Arial"/>
          <w:b/>
          <w:bCs/>
          <w:snapToGrid w:val="0"/>
          <w:sz w:val="16"/>
          <w:szCs w:val="16"/>
          <w:lang w:eastAsia="en-US"/>
        </w:rPr>
        <w:lastRenderedPageBreak/>
        <w:t>Cena, platby, výhrada práv</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Ceny Software zahrnují dopravu a balení pro případ fyzického dodání a cenu umístění na síti v případě elektronického dodání; Zákazník nese náklady stažení Software. Určující je cena stanovená ve smlouvě; změny v cenách, k nimž dojde mezi tímto </w:t>
      </w:r>
      <w:proofErr w:type="gramStart"/>
      <w:r w:rsidRPr="00E21351">
        <w:rPr>
          <w:rFonts w:cs="Arial"/>
          <w:snapToGrid w:val="0"/>
          <w:sz w:val="16"/>
          <w:lang w:eastAsia="en-US"/>
        </w:rPr>
        <w:t>datem a datem</w:t>
      </w:r>
      <w:proofErr w:type="gramEnd"/>
      <w:r w:rsidRPr="00E21351">
        <w:rPr>
          <w:rFonts w:cs="Arial"/>
          <w:snapToGrid w:val="0"/>
          <w:sz w:val="16"/>
          <w:lang w:eastAsia="en-US"/>
        </w:rPr>
        <w:t xml:space="preserve"> dodávky nemají na cenu dodávky vliv. </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Veškeré ceny podléhají příslušným daním vč. DPH. Faktury budou vystavovány na základě jednotlivých dodávek a poskytnutých služeb. </w:t>
      </w:r>
    </w:p>
    <w:p w:rsidR="002E0033" w:rsidRPr="00E21351" w:rsidRDefault="002E0033" w:rsidP="002E0033">
      <w:pPr>
        <w:numPr>
          <w:ilvl w:val="0"/>
          <w:numId w:val="8"/>
        </w:numPr>
        <w:tabs>
          <w:tab w:val="num" w:pos="709"/>
        </w:tabs>
        <w:spacing w:before="360" w:after="60" w:line="264" w:lineRule="auto"/>
        <w:ind w:left="709" w:hanging="709"/>
        <w:jc w:val="both"/>
        <w:outlineLvl w:val="0"/>
        <w:rPr>
          <w:rFonts w:cs="Arial"/>
          <w:b/>
          <w:bCs/>
          <w:snapToGrid w:val="0"/>
          <w:sz w:val="16"/>
          <w:szCs w:val="16"/>
          <w:lang w:eastAsia="en-US"/>
        </w:rPr>
      </w:pPr>
      <w:r w:rsidRPr="00E21351">
        <w:rPr>
          <w:rFonts w:cs="Arial"/>
          <w:b/>
          <w:bCs/>
          <w:snapToGrid w:val="0"/>
          <w:sz w:val="16"/>
          <w:szCs w:val="16"/>
          <w:lang w:eastAsia="en-US"/>
        </w:rPr>
        <w:t>Povinnost přezkoušení a upozornění na vady</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Zákazník je povinen přezkoušet všechny dodávky a služby poskytnuté na základě smlouvy a upozornit na veškeré vady v souladu s obchodním zákoníkem.</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Při upozorňování na vady uvede Zákazník přesný popis problému, a to písemně na adresu MARBES. Oznámení vad je považováno za </w:t>
      </w:r>
      <w:proofErr w:type="gramStart"/>
      <w:r w:rsidRPr="00E21351">
        <w:rPr>
          <w:rFonts w:cs="Arial"/>
          <w:snapToGrid w:val="0"/>
          <w:sz w:val="16"/>
          <w:lang w:eastAsia="en-US"/>
        </w:rPr>
        <w:t>řádné pouze</w:t>
      </w:r>
      <w:proofErr w:type="gramEnd"/>
      <w:r w:rsidRPr="00E21351">
        <w:rPr>
          <w:rFonts w:cs="Arial"/>
          <w:snapToGrid w:val="0"/>
          <w:sz w:val="16"/>
          <w:lang w:eastAsia="en-US"/>
        </w:rPr>
        <w:t xml:space="preserve"> pokud bylo učiněno kontaktní osobou (viz. </w:t>
      </w:r>
      <w:r w:rsidRPr="00E21351">
        <w:rPr>
          <w:rFonts w:cs="Arial"/>
          <w:snapToGrid w:val="0"/>
          <w:sz w:val="16"/>
          <w:lang w:eastAsia="en-US"/>
        </w:rPr>
        <w:fldChar w:fldCharType="begin"/>
      </w:r>
      <w:r w:rsidRPr="00E21351">
        <w:rPr>
          <w:rFonts w:cs="Arial"/>
          <w:snapToGrid w:val="0"/>
          <w:sz w:val="16"/>
          <w:lang w:eastAsia="en-US"/>
        </w:rPr>
        <w:instrText xml:space="preserve"> REF _Ref68269614 \w \h  \* MERGEFORMAT </w:instrText>
      </w:r>
      <w:r w:rsidRPr="00E21351">
        <w:rPr>
          <w:rFonts w:cs="Arial"/>
          <w:snapToGrid w:val="0"/>
          <w:sz w:val="16"/>
          <w:lang w:eastAsia="en-US"/>
        </w:rPr>
      </w:r>
      <w:r w:rsidRPr="00E21351">
        <w:rPr>
          <w:rFonts w:cs="Arial"/>
          <w:snapToGrid w:val="0"/>
          <w:sz w:val="16"/>
          <w:lang w:eastAsia="en-US"/>
        </w:rPr>
        <w:fldChar w:fldCharType="separate"/>
      </w:r>
      <w:r w:rsidRPr="00E21351">
        <w:rPr>
          <w:rFonts w:cs="Arial"/>
          <w:snapToGrid w:val="0"/>
          <w:sz w:val="16"/>
          <w:lang w:eastAsia="en-US"/>
        </w:rPr>
        <w:t>Čl. 6.3</w:t>
      </w:r>
      <w:r w:rsidRPr="00E21351">
        <w:rPr>
          <w:rFonts w:cs="Arial"/>
          <w:snapToGrid w:val="0"/>
          <w:sz w:val="16"/>
          <w:lang w:eastAsia="en-US"/>
        </w:rPr>
        <w:fldChar w:fldCharType="end"/>
      </w:r>
      <w:r w:rsidRPr="00E21351">
        <w:rPr>
          <w:rFonts w:cs="Arial"/>
          <w:snapToGrid w:val="0"/>
          <w:sz w:val="16"/>
          <w:lang w:eastAsia="en-US"/>
        </w:rPr>
        <w:t xml:space="preserve">). </w:t>
      </w:r>
    </w:p>
    <w:p w:rsidR="002E0033" w:rsidRPr="00E21351" w:rsidRDefault="002E0033" w:rsidP="002E0033">
      <w:pPr>
        <w:numPr>
          <w:ilvl w:val="0"/>
          <w:numId w:val="8"/>
        </w:numPr>
        <w:tabs>
          <w:tab w:val="num" w:pos="709"/>
        </w:tabs>
        <w:spacing w:before="360" w:after="60" w:line="264" w:lineRule="auto"/>
        <w:ind w:left="709" w:hanging="709"/>
        <w:jc w:val="both"/>
        <w:outlineLvl w:val="0"/>
        <w:rPr>
          <w:rFonts w:cs="Arial"/>
          <w:b/>
          <w:bCs/>
          <w:snapToGrid w:val="0"/>
          <w:sz w:val="16"/>
          <w:szCs w:val="16"/>
          <w:lang w:eastAsia="en-US"/>
        </w:rPr>
      </w:pPr>
      <w:bookmarkStart w:id="39" w:name="_Ref68333061"/>
      <w:r w:rsidRPr="00E21351">
        <w:rPr>
          <w:rFonts w:cs="Arial"/>
          <w:b/>
          <w:bCs/>
          <w:snapToGrid w:val="0"/>
          <w:sz w:val="16"/>
          <w:szCs w:val="16"/>
          <w:lang w:eastAsia="en-US"/>
        </w:rPr>
        <w:t>Vady a jejich odstranění</w:t>
      </w:r>
      <w:bookmarkEnd w:id="39"/>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bookmarkStart w:id="40" w:name="_Ref67889710"/>
      <w:r w:rsidRPr="00E21351">
        <w:rPr>
          <w:rFonts w:cs="Arial"/>
          <w:snapToGrid w:val="0"/>
          <w:sz w:val="16"/>
          <w:lang w:eastAsia="en-US"/>
        </w:rPr>
        <w:t xml:space="preserve">Zákazník je oprávněn odstoupit od smlouvy či požadovat slevu z ceny pouze pokud náprava příslušné vady není </w:t>
      </w:r>
      <w:proofErr w:type="gramStart"/>
      <w:r w:rsidRPr="00E21351">
        <w:rPr>
          <w:rFonts w:cs="Arial"/>
          <w:snapToGrid w:val="0"/>
          <w:sz w:val="16"/>
          <w:lang w:eastAsia="en-US"/>
        </w:rPr>
        <w:t>zjednána  v předem</w:t>
      </w:r>
      <w:proofErr w:type="gramEnd"/>
      <w:r w:rsidRPr="00E21351">
        <w:rPr>
          <w:rFonts w:cs="Arial"/>
          <w:snapToGrid w:val="0"/>
          <w:sz w:val="16"/>
          <w:lang w:eastAsia="en-US"/>
        </w:rPr>
        <w:t xml:space="preserve"> Zákazníkem písemně stanovené lhůtě k plnění, to vše za předpokladu, že jsou splněny požadavky vyplývající z ustanovení </w:t>
      </w:r>
      <w:r w:rsidRPr="00E21351">
        <w:rPr>
          <w:rFonts w:cs="Arial"/>
          <w:snapToGrid w:val="0"/>
          <w:sz w:val="16"/>
          <w:lang w:eastAsia="en-US"/>
        </w:rPr>
        <w:fldChar w:fldCharType="begin"/>
      </w:r>
      <w:r w:rsidRPr="00E21351">
        <w:rPr>
          <w:rFonts w:cs="Arial"/>
          <w:snapToGrid w:val="0"/>
          <w:sz w:val="16"/>
          <w:lang w:eastAsia="en-US"/>
        </w:rPr>
        <w:instrText xml:space="preserve"> REF _Ref68323461 \r \h  \* MERGEFORMAT </w:instrText>
      </w:r>
      <w:r w:rsidRPr="00E21351">
        <w:rPr>
          <w:rFonts w:cs="Arial"/>
          <w:snapToGrid w:val="0"/>
          <w:sz w:val="16"/>
          <w:lang w:eastAsia="en-US"/>
        </w:rPr>
      </w:r>
      <w:r w:rsidRPr="00E21351">
        <w:rPr>
          <w:rFonts w:cs="Arial"/>
          <w:snapToGrid w:val="0"/>
          <w:sz w:val="16"/>
          <w:lang w:eastAsia="en-US"/>
        </w:rPr>
        <w:fldChar w:fldCharType="separate"/>
      </w:r>
      <w:r w:rsidRPr="00E21351">
        <w:rPr>
          <w:rFonts w:cs="Arial"/>
          <w:snapToGrid w:val="0"/>
          <w:sz w:val="16"/>
          <w:lang w:eastAsia="en-US"/>
        </w:rPr>
        <w:t>Čl. 2</w:t>
      </w:r>
      <w:r w:rsidRPr="00E21351">
        <w:rPr>
          <w:rFonts w:cs="Arial"/>
          <w:snapToGrid w:val="0"/>
          <w:sz w:val="16"/>
          <w:lang w:eastAsia="en-US"/>
        </w:rPr>
        <w:fldChar w:fldCharType="end"/>
      </w:r>
      <w:r w:rsidRPr="00E21351">
        <w:rPr>
          <w:rFonts w:cs="Arial"/>
          <w:snapToGrid w:val="0"/>
          <w:sz w:val="16"/>
          <w:lang w:eastAsia="en-US"/>
        </w:rPr>
        <w:t xml:space="preserve"> a </w:t>
      </w:r>
      <w:r w:rsidRPr="00E21351">
        <w:rPr>
          <w:rFonts w:cs="Arial"/>
          <w:snapToGrid w:val="0"/>
          <w:sz w:val="16"/>
          <w:lang w:eastAsia="en-US"/>
        </w:rPr>
        <w:fldChar w:fldCharType="begin"/>
      </w:r>
      <w:r w:rsidRPr="00E21351">
        <w:rPr>
          <w:rFonts w:cs="Arial"/>
          <w:snapToGrid w:val="0"/>
          <w:sz w:val="16"/>
          <w:lang w:eastAsia="en-US"/>
        </w:rPr>
        <w:instrText xml:space="preserve"> REF _Ref68323471 \w \h  \* MERGEFORMAT </w:instrText>
      </w:r>
      <w:r w:rsidRPr="00E21351">
        <w:rPr>
          <w:rFonts w:cs="Arial"/>
          <w:snapToGrid w:val="0"/>
          <w:sz w:val="16"/>
          <w:lang w:eastAsia="en-US"/>
        </w:rPr>
      </w:r>
      <w:r w:rsidRPr="00E21351">
        <w:rPr>
          <w:rFonts w:cs="Arial"/>
          <w:snapToGrid w:val="0"/>
          <w:sz w:val="16"/>
          <w:lang w:eastAsia="en-US"/>
        </w:rPr>
        <w:fldChar w:fldCharType="separate"/>
      </w:r>
      <w:r w:rsidRPr="00E21351">
        <w:rPr>
          <w:rFonts w:cs="Arial"/>
          <w:snapToGrid w:val="0"/>
          <w:sz w:val="16"/>
          <w:lang w:eastAsia="en-US"/>
        </w:rPr>
        <w:t>Čl. 13.1</w:t>
      </w:r>
      <w:r w:rsidRPr="00E21351">
        <w:rPr>
          <w:rFonts w:cs="Arial"/>
          <w:snapToGrid w:val="0"/>
          <w:sz w:val="16"/>
          <w:lang w:eastAsia="en-US"/>
        </w:rPr>
        <w:fldChar w:fldCharType="end"/>
      </w:r>
      <w:r w:rsidRPr="00E21351">
        <w:rPr>
          <w:rFonts w:cs="Arial"/>
          <w:snapToGrid w:val="0"/>
          <w:sz w:val="16"/>
          <w:lang w:eastAsia="en-US"/>
        </w:rPr>
        <w:t xml:space="preserve">. </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Jestliže společnost MARBES zajišťuje identifikaci vady nebo odstranění vady aniž by byla povinna tak činit, je oprávněna účtovat a Zákazník je povinen zaplatit cenu dle </w:t>
      </w:r>
      <w:r w:rsidRPr="00E21351">
        <w:rPr>
          <w:rFonts w:cs="Arial"/>
          <w:snapToGrid w:val="0"/>
          <w:sz w:val="16"/>
          <w:lang w:eastAsia="en-US"/>
        </w:rPr>
        <w:fldChar w:fldCharType="begin"/>
      </w:r>
      <w:r w:rsidRPr="00E21351">
        <w:rPr>
          <w:rFonts w:cs="Arial"/>
          <w:snapToGrid w:val="0"/>
          <w:sz w:val="16"/>
          <w:lang w:eastAsia="en-US"/>
        </w:rPr>
        <w:instrText xml:space="preserve"> REF _Ref68323672 \w \h  \* MERGEFORMAT </w:instrText>
      </w:r>
      <w:r w:rsidRPr="00E21351">
        <w:rPr>
          <w:rFonts w:cs="Arial"/>
          <w:snapToGrid w:val="0"/>
          <w:sz w:val="16"/>
          <w:lang w:eastAsia="en-US"/>
        </w:rPr>
      </w:r>
      <w:r w:rsidRPr="00E21351">
        <w:rPr>
          <w:rFonts w:cs="Arial"/>
          <w:snapToGrid w:val="0"/>
          <w:sz w:val="16"/>
          <w:lang w:eastAsia="en-US"/>
        </w:rPr>
        <w:fldChar w:fldCharType="separate"/>
      </w:r>
      <w:r w:rsidRPr="00E21351">
        <w:rPr>
          <w:rFonts w:cs="Arial"/>
          <w:snapToGrid w:val="0"/>
          <w:sz w:val="16"/>
          <w:lang w:eastAsia="en-US"/>
        </w:rPr>
        <w:t>Čl. 14.1</w:t>
      </w:r>
      <w:r w:rsidRPr="00E21351">
        <w:rPr>
          <w:rFonts w:cs="Arial"/>
          <w:snapToGrid w:val="0"/>
          <w:sz w:val="16"/>
          <w:lang w:eastAsia="en-US"/>
        </w:rPr>
        <w:fldChar w:fldCharType="end"/>
      </w:r>
      <w:r w:rsidRPr="00E21351">
        <w:rPr>
          <w:rFonts w:cs="Arial"/>
          <w:snapToGrid w:val="0"/>
          <w:sz w:val="16"/>
          <w:lang w:eastAsia="en-US"/>
        </w:rPr>
        <w:t xml:space="preserve">. To platí zejména v případě oznámení věcné vady, kterou není možné nasimulovat nebo v případě, že společnost MARBES nenese za vadu odpovědnost. Společnost MARBES je zejména oprávněna účtovat a Zákazník je povinen zaplatit příslušnou cenu za činnosti směřující k odstranění vad vyplývajících z nedodržení sjednané součinnosti Zákazníkem, z nevhodného provozování Software. </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V případě, že třetí osoba vznese nárok, dle kterého výkon práv dle této smlouvy porušuje její práva, je Zákazník povinen bez prodlení o takovém nároku písemně informovat společnost MARBES. Zákazník uděluje společnosti MARBES oprávnění k výhradnímu vedení celého sporu se třetí stranou před soudem i mimo soud. Zákazník není takové nároky oprávněn uznat bez souhlasu společnosti MARBES a společnost MARBES se zavazuje na vlastní náklady zajistit obhajobu proti takovým nárokům třetích stran za předpokladu, že tyto nároky nejsou založeny na porušení povinností Zákazníka.</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V případě, že společnost MARBES poruší kteroukoliv zde uvedenou povinnost (která nepředstavuje věcnou ani právní vadu), poskytne Zákazník společnosti MARBES náhradní lhůtu k plnění, ve které má společnost MARBES možnost takové porušení odstranit. Ustanovení </w:t>
      </w:r>
      <w:r w:rsidRPr="00E21351">
        <w:rPr>
          <w:rFonts w:cs="Arial"/>
          <w:snapToGrid w:val="0"/>
          <w:sz w:val="16"/>
          <w:lang w:eastAsia="en-US"/>
        </w:rPr>
        <w:fldChar w:fldCharType="begin"/>
      </w:r>
      <w:r w:rsidRPr="00E21351">
        <w:rPr>
          <w:rFonts w:cs="Arial"/>
          <w:snapToGrid w:val="0"/>
          <w:sz w:val="16"/>
          <w:lang w:eastAsia="en-US"/>
        </w:rPr>
        <w:instrText xml:space="preserve"> REF _Ref68323471 \w \h  \* MERGEFORMAT </w:instrText>
      </w:r>
      <w:r w:rsidRPr="00E21351">
        <w:rPr>
          <w:rFonts w:cs="Arial"/>
          <w:snapToGrid w:val="0"/>
          <w:sz w:val="16"/>
          <w:lang w:eastAsia="en-US"/>
        </w:rPr>
      </w:r>
      <w:r w:rsidRPr="00E21351">
        <w:rPr>
          <w:rFonts w:cs="Arial"/>
          <w:snapToGrid w:val="0"/>
          <w:sz w:val="16"/>
          <w:lang w:eastAsia="en-US"/>
        </w:rPr>
        <w:fldChar w:fldCharType="separate"/>
      </w:r>
      <w:r w:rsidRPr="00E21351">
        <w:rPr>
          <w:rFonts w:cs="Arial"/>
          <w:snapToGrid w:val="0"/>
          <w:sz w:val="16"/>
          <w:lang w:eastAsia="en-US"/>
        </w:rPr>
        <w:t>Čl. 13.1</w:t>
      </w:r>
      <w:r w:rsidRPr="00E21351">
        <w:rPr>
          <w:rFonts w:cs="Arial"/>
          <w:snapToGrid w:val="0"/>
          <w:sz w:val="16"/>
          <w:lang w:eastAsia="en-US"/>
        </w:rPr>
        <w:fldChar w:fldCharType="end"/>
      </w:r>
      <w:r w:rsidRPr="00E21351">
        <w:rPr>
          <w:rFonts w:cs="Arial"/>
          <w:snapToGrid w:val="0"/>
          <w:sz w:val="16"/>
          <w:lang w:eastAsia="en-US"/>
        </w:rPr>
        <w:t xml:space="preserve"> se použije přiměřeně. Obdobně poskytne MARBES náhradní lhůtu Zákazníkovi při odstraňování jeho případných porušení povinností z této smlouvy.</w:t>
      </w:r>
    </w:p>
    <w:p w:rsidR="002E0033" w:rsidRPr="00E21351" w:rsidRDefault="002E0033" w:rsidP="002E0033">
      <w:pPr>
        <w:numPr>
          <w:ilvl w:val="0"/>
          <w:numId w:val="8"/>
        </w:numPr>
        <w:tabs>
          <w:tab w:val="num" w:pos="709"/>
        </w:tabs>
        <w:spacing w:before="360" w:after="60" w:line="264" w:lineRule="auto"/>
        <w:ind w:left="709" w:hanging="709"/>
        <w:jc w:val="both"/>
        <w:outlineLvl w:val="0"/>
        <w:rPr>
          <w:rFonts w:cs="Arial"/>
          <w:b/>
          <w:bCs/>
          <w:snapToGrid w:val="0"/>
          <w:sz w:val="16"/>
          <w:szCs w:val="16"/>
          <w:lang w:eastAsia="en-US"/>
        </w:rPr>
      </w:pPr>
      <w:bookmarkStart w:id="41" w:name="_Ref68334980"/>
      <w:bookmarkEnd w:id="40"/>
      <w:r w:rsidRPr="00E21351">
        <w:rPr>
          <w:rFonts w:cs="Arial"/>
          <w:b/>
          <w:bCs/>
          <w:snapToGrid w:val="0"/>
          <w:sz w:val="16"/>
          <w:szCs w:val="16"/>
          <w:lang w:eastAsia="en-US"/>
        </w:rPr>
        <w:t>Ochrana informací a dat</w:t>
      </w:r>
      <w:bookmarkEnd w:id="41"/>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Smluvní strany jsou povinny nakládat se všemi důvěrnými informacemi a obchodním tajemstvím získanými od druhé smluvní strany jako s důvěrnými a jsou oprávněny tyto informace využívat pouze v rozsahu nutném k plnění smlouvy. Obchodní tajemství společnosti MARBES zahrnuje mimo jiné Software a díla a služby poskytované dle těchto </w:t>
      </w:r>
      <w:r w:rsidRPr="00E21351">
        <w:rPr>
          <w:rFonts w:cs="Arial"/>
          <w:i/>
          <w:snapToGrid w:val="0"/>
          <w:sz w:val="16"/>
          <w:lang w:eastAsia="en-US"/>
        </w:rPr>
        <w:t>Všeobecných podmínek</w:t>
      </w:r>
      <w:r w:rsidRPr="00E21351">
        <w:rPr>
          <w:rFonts w:cs="Arial"/>
          <w:snapToGrid w:val="0"/>
          <w:sz w:val="16"/>
          <w:lang w:eastAsia="en-US"/>
        </w:rPr>
        <w:t>.</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Pokud nebude dohodnuto jinak, zákazník bude držet informace o předmětu smlouvy v tajnosti před třetími stranami. Zaměstnanci a jiné osoby s přístupem k předmětu smlouvy musejí být písemně informovány o autorských právech společnosti MARBES a své povinnosti zachovávat mlčenlivost, k čemuž se musejí zavázat k přímému prospěchu společnosti MARBES.</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Zákazník bude pečlivě ochraňovat předmět smlouvy, především – bez omezení – veškeré zdrojové kódy a dokumentaci, jež byly Zákazníkovi dány k dispozici, a to tak, aby zabránil jejich zneužití.</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V případě, že je společnosti MARBES poskytnut přístup k hardware a Software Zákazníka (např. v případě vzdáleného poskytování údržby), není tak činěno s úmyslem poskytnout společnosti MARBES přístup k nebo zpracování osobních dat pro obchodní účely. K přenosu osobních údajů může docházet pouze ve výjimečných případech jako vedlejší důsledek plnění smluvních povinností společností MARBES. Společnost MARBES se budou při nakládání s takovými osobními údaji řídit příslušným zákonem o ochraně osobních údajů.</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Společnost MARBES je oprávněna data Zákazníka elektronicky zpracovávat.</w:t>
      </w:r>
    </w:p>
    <w:p w:rsidR="002E0033" w:rsidRPr="00E21351" w:rsidRDefault="002E0033" w:rsidP="002E0033">
      <w:pPr>
        <w:numPr>
          <w:ilvl w:val="0"/>
          <w:numId w:val="8"/>
        </w:numPr>
        <w:tabs>
          <w:tab w:val="num" w:pos="709"/>
        </w:tabs>
        <w:spacing w:before="360" w:after="60" w:line="264" w:lineRule="auto"/>
        <w:ind w:left="709" w:hanging="709"/>
        <w:jc w:val="both"/>
        <w:outlineLvl w:val="0"/>
        <w:rPr>
          <w:rFonts w:cs="Arial"/>
          <w:b/>
          <w:bCs/>
          <w:snapToGrid w:val="0"/>
          <w:sz w:val="16"/>
          <w:szCs w:val="16"/>
          <w:lang w:eastAsia="en-US"/>
        </w:rPr>
      </w:pPr>
      <w:bookmarkStart w:id="42" w:name="_Ref67889415"/>
      <w:r w:rsidRPr="00E21351">
        <w:rPr>
          <w:rFonts w:cs="Arial"/>
          <w:b/>
          <w:bCs/>
          <w:snapToGrid w:val="0"/>
          <w:sz w:val="16"/>
          <w:szCs w:val="16"/>
          <w:lang w:eastAsia="en-US"/>
        </w:rPr>
        <w:t xml:space="preserve">Ukončení </w:t>
      </w:r>
      <w:bookmarkEnd w:id="42"/>
      <w:r w:rsidRPr="00E21351">
        <w:rPr>
          <w:rFonts w:cs="Arial"/>
          <w:b/>
          <w:bCs/>
          <w:snapToGrid w:val="0"/>
          <w:sz w:val="16"/>
          <w:szCs w:val="16"/>
          <w:lang w:eastAsia="en-US"/>
        </w:rPr>
        <w:t>licence</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Bez ohledu na důvod ukončení je Zákazník povinen po ukončení licence vrátit veškerý Software a jeho kopie a vymazat veškerý uložený Software, pokud nebude ze zákona povinen je uchovávat delší časové období. Zákazník společnosti MARBES písemně potvrdí, že tak učinil. </w:t>
      </w:r>
    </w:p>
    <w:p w:rsidR="002E0033" w:rsidRPr="00E21351" w:rsidRDefault="002E0033" w:rsidP="002E0033">
      <w:pPr>
        <w:numPr>
          <w:ilvl w:val="0"/>
          <w:numId w:val="8"/>
        </w:numPr>
        <w:tabs>
          <w:tab w:val="num" w:pos="709"/>
        </w:tabs>
        <w:spacing w:before="360" w:after="60" w:line="264" w:lineRule="auto"/>
        <w:ind w:left="709" w:hanging="709"/>
        <w:jc w:val="both"/>
        <w:outlineLvl w:val="0"/>
        <w:rPr>
          <w:rFonts w:cs="Arial"/>
          <w:b/>
          <w:bCs/>
          <w:snapToGrid w:val="0"/>
          <w:sz w:val="16"/>
          <w:szCs w:val="16"/>
          <w:lang w:eastAsia="en-US"/>
        </w:rPr>
      </w:pPr>
      <w:r w:rsidRPr="00E21351">
        <w:rPr>
          <w:rFonts w:cs="Arial"/>
          <w:b/>
          <w:bCs/>
          <w:snapToGrid w:val="0"/>
          <w:sz w:val="16"/>
          <w:szCs w:val="16"/>
          <w:lang w:eastAsia="en-US"/>
        </w:rPr>
        <w:t>Smluvní povinnosti</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bookmarkStart w:id="43" w:name="_Ref68323471"/>
      <w:r w:rsidRPr="00E21351">
        <w:rPr>
          <w:rFonts w:cs="Arial"/>
          <w:snapToGrid w:val="0"/>
          <w:sz w:val="16"/>
          <w:lang w:eastAsia="en-US"/>
        </w:rPr>
        <w:t xml:space="preserve">V případě, že Zákazník poskytuje společnosti MARBES jakoukoliv lhůtu k plnění, taková lhůta musí být přiměřená danému plnění. V případě, že nedojde ke splnění takové lhůty k plnění, lze navazující práva Zákazníka (např. odstoupení od smlouvy, výpověď smlouvy, nárok na náhradu škody nebo nárok na slevu z ceny) uplatnit pouze </w:t>
      </w:r>
      <w:r w:rsidRPr="00E21351">
        <w:rPr>
          <w:rFonts w:cs="Arial"/>
          <w:snapToGrid w:val="0"/>
          <w:sz w:val="16"/>
          <w:lang w:eastAsia="en-US"/>
        </w:rPr>
        <w:lastRenderedPageBreak/>
        <w:t>v případě, že na tuto možnost Zákazník písemně upozornil ve svém oznámení o poskytnutí lhůty k plnění jako na možný důsledek nesplnění takové lhůty.</w:t>
      </w:r>
      <w:bookmarkEnd w:id="43"/>
      <w:r w:rsidRPr="00E21351">
        <w:rPr>
          <w:rFonts w:cs="Arial"/>
          <w:snapToGrid w:val="0"/>
          <w:sz w:val="16"/>
          <w:lang w:eastAsia="en-US"/>
        </w:rPr>
        <w:t xml:space="preserve"> </w:t>
      </w:r>
    </w:p>
    <w:p w:rsidR="002E0033" w:rsidRPr="00E21351" w:rsidRDefault="002E0033" w:rsidP="002E0033">
      <w:pPr>
        <w:numPr>
          <w:ilvl w:val="0"/>
          <w:numId w:val="8"/>
        </w:numPr>
        <w:tabs>
          <w:tab w:val="num" w:pos="709"/>
        </w:tabs>
        <w:spacing w:before="360" w:after="60" w:line="264" w:lineRule="auto"/>
        <w:ind w:left="709" w:hanging="709"/>
        <w:jc w:val="both"/>
        <w:outlineLvl w:val="0"/>
        <w:rPr>
          <w:rFonts w:cs="Arial"/>
          <w:b/>
          <w:bCs/>
          <w:snapToGrid w:val="0"/>
          <w:sz w:val="16"/>
          <w:szCs w:val="16"/>
          <w:lang w:eastAsia="en-US"/>
        </w:rPr>
      </w:pPr>
      <w:r w:rsidRPr="00E21351">
        <w:rPr>
          <w:rFonts w:cs="Arial"/>
          <w:b/>
          <w:bCs/>
          <w:snapToGrid w:val="0"/>
          <w:sz w:val="16"/>
          <w:szCs w:val="16"/>
          <w:lang w:eastAsia="en-US"/>
        </w:rPr>
        <w:t>Ostatní</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bookmarkStart w:id="44" w:name="_Ref68323672"/>
      <w:r w:rsidRPr="00E21351">
        <w:rPr>
          <w:rFonts w:cs="Arial"/>
          <w:snapToGrid w:val="0"/>
          <w:sz w:val="16"/>
          <w:lang w:eastAsia="en-US"/>
        </w:rPr>
        <w:t>Díla nebo služby, které nejsou výslovně uvedeny v příslušné smlouvě, budou předmětem zvláštní smlouvy a budou hrazeny podle příslušného aktuálně platného ceníku.</w:t>
      </w:r>
      <w:bookmarkEnd w:id="44"/>
      <w:r w:rsidRPr="00E21351">
        <w:rPr>
          <w:rFonts w:cs="Arial"/>
          <w:snapToGrid w:val="0"/>
          <w:sz w:val="16"/>
          <w:lang w:eastAsia="en-US"/>
        </w:rPr>
        <w:t xml:space="preserve"> </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Veškeré dodatky musejí být v písemné formě. </w:t>
      </w:r>
    </w:p>
    <w:p w:rsidR="002E0033" w:rsidRPr="00E21351" w:rsidRDefault="002E0033" w:rsidP="002E0033">
      <w:pPr>
        <w:numPr>
          <w:ilvl w:val="1"/>
          <w:numId w:val="8"/>
        </w:numPr>
        <w:tabs>
          <w:tab w:val="num" w:pos="426"/>
        </w:tabs>
        <w:spacing w:before="60" w:line="264" w:lineRule="auto"/>
        <w:jc w:val="both"/>
        <w:outlineLvl w:val="1"/>
        <w:rPr>
          <w:rFonts w:cs="Arial"/>
          <w:snapToGrid w:val="0"/>
          <w:sz w:val="16"/>
          <w:lang w:eastAsia="en-US"/>
        </w:rPr>
      </w:pPr>
      <w:r w:rsidRPr="00E21351">
        <w:rPr>
          <w:rFonts w:cs="Arial"/>
          <w:snapToGrid w:val="0"/>
          <w:sz w:val="16"/>
          <w:lang w:eastAsia="en-US"/>
        </w:rPr>
        <w:t xml:space="preserve">Tyto </w:t>
      </w:r>
      <w:r w:rsidRPr="00E21351">
        <w:rPr>
          <w:rFonts w:cs="Arial"/>
          <w:i/>
          <w:snapToGrid w:val="0"/>
          <w:sz w:val="16"/>
          <w:lang w:eastAsia="en-US"/>
        </w:rPr>
        <w:t xml:space="preserve">Všeobecné podmínky </w:t>
      </w:r>
      <w:r w:rsidRPr="00E21351">
        <w:rPr>
          <w:rFonts w:cs="Arial"/>
          <w:snapToGrid w:val="0"/>
          <w:sz w:val="16"/>
          <w:lang w:eastAsia="en-US"/>
        </w:rPr>
        <w:t>se řídí českým právem, zejm. zákonem č. 513/1991 Sb., obchodní zákoník, ve znění pozdějších předpisů.</w:t>
      </w:r>
    </w:p>
    <w:p w:rsidR="002E0033" w:rsidRPr="00ED4A91" w:rsidRDefault="002E0033" w:rsidP="002E0033">
      <w:pPr>
        <w:rPr>
          <w:rFonts w:ascii="Times New Roman" w:hAnsi="Times New Roman"/>
          <w:sz w:val="24"/>
        </w:rPr>
      </w:pPr>
      <w:bookmarkStart w:id="45" w:name="RANGE!B5"/>
      <w:bookmarkStart w:id="46" w:name="RANGE!B6"/>
      <w:bookmarkEnd w:id="45"/>
      <w:bookmarkEnd w:id="46"/>
    </w:p>
    <w:p w:rsidR="00742C8B" w:rsidRDefault="00742C8B" w:rsidP="002E0033">
      <w:pPr>
        <w:ind w:left="426"/>
        <w:jc w:val="center"/>
        <w:rPr>
          <w:b/>
        </w:rPr>
      </w:pPr>
    </w:p>
    <w:sectPr w:rsidR="00742C8B" w:rsidSect="00534DEA">
      <w:footerReference w:type="default" r:id="rId14"/>
      <w:headerReference w:type="first" r:id="rId15"/>
      <w:footerReference w:type="first" r:id="rId16"/>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0C0881">
      <w:rPr>
        <w:noProof/>
        <w:snapToGrid w:val="0"/>
      </w:rPr>
      <w:t>12</w:t>
    </w:r>
    <w:r>
      <w:rPr>
        <w:snapToGrid w:val="0"/>
      </w:rPr>
      <w:fldChar w:fldCharType="end"/>
    </w:r>
    <w:r>
      <w:rPr>
        <w:snapToGrid w:val="0"/>
      </w:rPr>
      <w:t xml:space="preserve"> (celkem </w:t>
    </w:r>
    <w:r w:rsidR="00E1315D">
      <w:rPr>
        <w:snapToGrid w:val="0"/>
      </w:rPr>
      <w:t>13</w:t>
    </w:r>
    <w:r>
      <w:rPr>
        <w:snapToGrid w:val="0"/>
      </w:rPr>
      <w:t>)</w:t>
    </w:r>
  </w:p>
  <w:p w:rsidR="00960C0E" w:rsidRDefault="00960C0E">
    <w:pPr>
      <w:pStyle w:val="Zpat"/>
      <w:jc w:val="right"/>
    </w:pPr>
    <w:r>
      <w:t xml:space="preserve">usnesení č. </w:t>
    </w:r>
    <w:r w:rsidR="00A67B82">
      <w:t>1</w:t>
    </w:r>
    <w:r w:rsidR="0025169A">
      <w:t>5</w:t>
    </w:r>
    <w:r>
      <w:t>R-</w:t>
    </w:r>
    <w:r w:rsidR="00E1315D">
      <w:t>764</w:t>
    </w:r>
    <w:r>
      <w:t>/20</w:t>
    </w:r>
    <w:r w:rsidR="003820D1">
      <w:t>1</w:t>
    </w:r>
    <w:r w:rsidR="005E1458">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0C0881">
      <w:rPr>
        <w:noProof/>
        <w:snapToGrid w:val="0"/>
      </w:rPr>
      <w:t>1</w:t>
    </w:r>
    <w:r>
      <w:rPr>
        <w:snapToGrid w:val="0"/>
      </w:rPr>
      <w:fldChar w:fldCharType="end"/>
    </w:r>
    <w:r>
      <w:rPr>
        <w:snapToGrid w:val="0"/>
      </w:rPr>
      <w:t xml:space="preserve"> (celkem </w:t>
    </w:r>
    <w:r w:rsidR="00E1315D">
      <w:rPr>
        <w:snapToGrid w:val="0"/>
      </w:rPr>
      <w:t>13</w:t>
    </w:r>
    <w:r>
      <w:rPr>
        <w:snapToGrid w:val="0"/>
      </w:rPr>
      <w:t>)</w:t>
    </w:r>
  </w:p>
  <w:p w:rsidR="00960C0E" w:rsidRDefault="00BE37ED">
    <w:pPr>
      <w:pStyle w:val="Zpat"/>
      <w:jc w:val="right"/>
    </w:pPr>
    <w:r>
      <w:t>usnesení č.</w:t>
    </w:r>
    <w:r w:rsidR="005C54B5">
      <w:t xml:space="preserve"> </w:t>
    </w:r>
    <w:r w:rsidR="00283219">
      <w:t>1</w:t>
    </w:r>
    <w:r w:rsidR="0025169A">
      <w:t>5</w:t>
    </w:r>
    <w:r w:rsidR="005D1B8B">
      <w:t>R-</w:t>
    </w:r>
    <w:r w:rsidR="00E1315D">
      <w:t>764</w:t>
    </w:r>
    <w:r w:rsidR="00960C0E">
      <w:t>/20</w:t>
    </w:r>
    <w:r w:rsidR="00A5104A">
      <w:t>1</w:t>
    </w:r>
    <w:r w:rsidR="005E1458">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FFFFFFFB"/>
    <w:multiLevelType w:val="multilevel"/>
    <w:tmpl w:val="26A887F2"/>
    <w:lvl w:ilvl="0">
      <w:start w:val="1"/>
      <w:numFmt w:val="none"/>
      <w:suff w:val="nothing"/>
      <w:lvlText w:val=""/>
      <w:lvlJc w:val="left"/>
    </w:lvl>
    <w:lvl w:ilvl="1">
      <w:start w:val="1"/>
      <w:numFmt w:val="decimal"/>
      <w:suff w:val="space"/>
      <w:lvlText w:val="Článek %2:"/>
      <w:lvlJc w:val="left"/>
    </w:lvl>
    <w:lvl w:ilvl="2">
      <w:start w:val="1"/>
      <w:numFmt w:val="none"/>
      <w:suff w:val="nothing"/>
      <w:lvlText w:val=""/>
      <w:lvlJc w:val="left"/>
    </w:lvl>
    <w:lvl w:ilvl="3">
      <w:start w:val="1"/>
      <w:numFmt w:val="lowerLetter"/>
      <w:lvlText w:val="%4)"/>
      <w:lvlJc w:val="left"/>
      <w:pPr>
        <w:tabs>
          <w:tab w:val="num" w:pos="360"/>
        </w:tabs>
        <w:ind w:left="360" w:hanging="360"/>
      </w:pPr>
    </w:lvl>
    <w:lvl w:ilvl="4">
      <w:start w:val="1"/>
      <w:numFmt w:val="decimal"/>
      <w:lvlText w:val="%5."/>
      <w:lvlJc w:val="left"/>
      <w:pPr>
        <w:tabs>
          <w:tab w:val="num" w:pos="680"/>
        </w:tabs>
        <w:ind w:left="680" w:hanging="680"/>
      </w:pPr>
    </w:lvl>
    <w:lvl w:ilvl="5">
      <w:start w:val="1"/>
      <w:numFmt w:val="decimal"/>
      <w:lvlText w:val="%5.%6."/>
      <w:lvlJc w:val="left"/>
      <w:pPr>
        <w:tabs>
          <w:tab w:val="num" w:pos="0"/>
        </w:tabs>
        <w:ind w:left="708" w:hanging="708"/>
      </w:pPr>
    </w:lvl>
    <w:lvl w:ilvl="6">
      <w:start w:val="1"/>
      <w:numFmt w:val="decimal"/>
      <w:lvlText w:val="%5.%6.%7."/>
      <w:lvlJc w:val="left"/>
      <w:pPr>
        <w:tabs>
          <w:tab w:val="num" w:pos="0"/>
        </w:tabs>
        <w:ind w:left="1416" w:hanging="708"/>
      </w:pPr>
    </w:lvl>
    <w:lvl w:ilvl="7">
      <w:start w:val="1"/>
      <w:numFmt w:val="decimal"/>
      <w:lvlText w:val="%5.%6.%7.%8."/>
      <w:lvlJc w:val="left"/>
      <w:pPr>
        <w:tabs>
          <w:tab w:val="num" w:pos="0"/>
        </w:tabs>
        <w:ind w:left="2124" w:hanging="708"/>
      </w:pPr>
    </w:lvl>
    <w:lvl w:ilvl="8">
      <w:start w:val="1"/>
      <w:numFmt w:val="decimal"/>
      <w:lvlText w:val="%5.%6.%7.%8.%9."/>
      <w:lvlJc w:val="left"/>
      <w:pPr>
        <w:tabs>
          <w:tab w:val="num" w:pos="0"/>
        </w:tabs>
        <w:ind w:left="2832" w:hanging="708"/>
      </w:pPr>
    </w:lvl>
  </w:abstractNum>
  <w:abstractNum w:abstractNumId="2">
    <w:nsid w:val="105420BA"/>
    <w:multiLevelType w:val="hybridMultilevel"/>
    <w:tmpl w:val="7B28457A"/>
    <w:lvl w:ilvl="0" w:tplc="5B08BEEE">
      <w:start w:val="1"/>
      <w:numFmt w:val="lowerRoman"/>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1582479E"/>
    <w:multiLevelType w:val="hybridMultilevel"/>
    <w:tmpl w:val="4C1E6A4E"/>
    <w:lvl w:ilvl="0" w:tplc="7DC677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FA438D"/>
    <w:multiLevelType w:val="hybridMultilevel"/>
    <w:tmpl w:val="9514A51E"/>
    <w:lvl w:ilvl="0" w:tplc="3F2CEDF6">
      <w:start w:val="1"/>
      <w:numFmt w:val="lowerRoman"/>
      <w:lvlText w:val="(%1)"/>
      <w:lvlJc w:val="left"/>
      <w:pPr>
        <w:tabs>
          <w:tab w:val="num" w:pos="1080"/>
        </w:tabs>
        <w:ind w:left="108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E43C84"/>
    <w:multiLevelType w:val="multilevel"/>
    <w:tmpl w:val="FA2C1CA6"/>
    <w:lvl w:ilvl="0">
      <w:start w:val="1"/>
      <w:numFmt w:val="decimal"/>
      <w:lvlText w:val="Čl. %1."/>
      <w:lvlJc w:val="left"/>
      <w:pPr>
        <w:tabs>
          <w:tab w:val="num" w:pos="432"/>
        </w:tabs>
        <w:ind w:left="432" w:hanging="432"/>
      </w:pPr>
      <w:rPr>
        <w:rFonts w:hint="default"/>
        <w:b/>
        <w:i w:val="0"/>
      </w:rPr>
    </w:lvl>
    <w:lvl w:ilvl="1">
      <w:start w:val="1"/>
      <w:numFmt w:val="decimal"/>
      <w:lvlText w:val="%2."/>
      <w:lvlJc w:val="left"/>
      <w:pPr>
        <w:tabs>
          <w:tab w:val="num" w:pos="576"/>
        </w:tabs>
        <w:ind w:left="576" w:hanging="576"/>
      </w:pPr>
      <w:rPr>
        <w:rFonts w:hint="default"/>
        <w:b/>
        <w:i w:val="0"/>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7">
    <w:nsid w:val="4A92759F"/>
    <w:multiLevelType w:val="multilevel"/>
    <w:tmpl w:val="B99894A4"/>
    <w:lvl w:ilvl="0">
      <w:start w:val="1"/>
      <w:numFmt w:val="decimal"/>
      <w:lvlText w:val="%1"/>
      <w:lvlJc w:val="left"/>
      <w:pPr>
        <w:tabs>
          <w:tab w:val="num" w:pos="705"/>
        </w:tabs>
        <w:ind w:left="705" w:hanging="705"/>
      </w:pPr>
      <w:rPr>
        <w:rFonts w:hint="default"/>
        <w:b/>
        <w:sz w:val="24"/>
        <w:szCs w:val="24"/>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C6F3DC3"/>
    <w:multiLevelType w:val="multilevel"/>
    <w:tmpl w:val="549A29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0"/>
  </w:num>
  <w:num w:numId="3">
    <w:abstractNumId w:val="1"/>
  </w:num>
  <w:num w:numId="4">
    <w:abstractNumId w:val="8"/>
  </w:num>
  <w:num w:numId="5">
    <w:abstractNumId w:val="7"/>
  </w:num>
  <w:num w:numId="6">
    <w:abstractNumId w:val="2"/>
  </w:num>
  <w:num w:numId="7">
    <w:abstractNumId w:val="4"/>
  </w:num>
  <w:num w:numId="8">
    <w:abstractNumId w:val="5"/>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4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4376"/>
    <w:rsid w:val="0001449F"/>
    <w:rsid w:val="00017357"/>
    <w:rsid w:val="00020577"/>
    <w:rsid w:val="00021552"/>
    <w:rsid w:val="00022E8F"/>
    <w:rsid w:val="000235CA"/>
    <w:rsid w:val="00023AFD"/>
    <w:rsid w:val="00026294"/>
    <w:rsid w:val="000273BF"/>
    <w:rsid w:val="000359EC"/>
    <w:rsid w:val="0003688F"/>
    <w:rsid w:val="00036F4D"/>
    <w:rsid w:val="00043545"/>
    <w:rsid w:val="000441E2"/>
    <w:rsid w:val="0004458B"/>
    <w:rsid w:val="00044F66"/>
    <w:rsid w:val="00050984"/>
    <w:rsid w:val="00051659"/>
    <w:rsid w:val="000643C0"/>
    <w:rsid w:val="000667B5"/>
    <w:rsid w:val="00067F40"/>
    <w:rsid w:val="000713CA"/>
    <w:rsid w:val="00072747"/>
    <w:rsid w:val="00072E49"/>
    <w:rsid w:val="00077B8C"/>
    <w:rsid w:val="0008135B"/>
    <w:rsid w:val="00081923"/>
    <w:rsid w:val="00084676"/>
    <w:rsid w:val="00091F8B"/>
    <w:rsid w:val="0009233D"/>
    <w:rsid w:val="00093A22"/>
    <w:rsid w:val="00097AA2"/>
    <w:rsid w:val="000A178E"/>
    <w:rsid w:val="000B4550"/>
    <w:rsid w:val="000B53C3"/>
    <w:rsid w:val="000B5462"/>
    <w:rsid w:val="000C0881"/>
    <w:rsid w:val="000C21CC"/>
    <w:rsid w:val="000C27C0"/>
    <w:rsid w:val="000C44C6"/>
    <w:rsid w:val="000C5143"/>
    <w:rsid w:val="000D2ABC"/>
    <w:rsid w:val="000D2D29"/>
    <w:rsid w:val="000D3863"/>
    <w:rsid w:val="000D471B"/>
    <w:rsid w:val="000D4EFD"/>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21B28"/>
    <w:rsid w:val="00123484"/>
    <w:rsid w:val="00124D1E"/>
    <w:rsid w:val="00125340"/>
    <w:rsid w:val="0012536C"/>
    <w:rsid w:val="00125A17"/>
    <w:rsid w:val="00125B23"/>
    <w:rsid w:val="00130E9C"/>
    <w:rsid w:val="00132666"/>
    <w:rsid w:val="0013509B"/>
    <w:rsid w:val="00142B66"/>
    <w:rsid w:val="00144D04"/>
    <w:rsid w:val="001466F2"/>
    <w:rsid w:val="00146CBF"/>
    <w:rsid w:val="00151C40"/>
    <w:rsid w:val="00151E33"/>
    <w:rsid w:val="00152105"/>
    <w:rsid w:val="00152B5C"/>
    <w:rsid w:val="001547DB"/>
    <w:rsid w:val="00160782"/>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A2F"/>
    <w:rsid w:val="001F3B71"/>
    <w:rsid w:val="001F4059"/>
    <w:rsid w:val="001F4A20"/>
    <w:rsid w:val="00200BE8"/>
    <w:rsid w:val="0020305A"/>
    <w:rsid w:val="002054A7"/>
    <w:rsid w:val="00205EA8"/>
    <w:rsid w:val="00212E64"/>
    <w:rsid w:val="00213E93"/>
    <w:rsid w:val="00213F0F"/>
    <w:rsid w:val="00216143"/>
    <w:rsid w:val="00217EC5"/>
    <w:rsid w:val="0022209B"/>
    <w:rsid w:val="002228B5"/>
    <w:rsid w:val="00226035"/>
    <w:rsid w:val="0022698C"/>
    <w:rsid w:val="00230564"/>
    <w:rsid w:val="0023275A"/>
    <w:rsid w:val="002330DD"/>
    <w:rsid w:val="002341E9"/>
    <w:rsid w:val="00235B62"/>
    <w:rsid w:val="0023658F"/>
    <w:rsid w:val="00241319"/>
    <w:rsid w:val="00243DB2"/>
    <w:rsid w:val="00250722"/>
    <w:rsid w:val="0025169A"/>
    <w:rsid w:val="00253769"/>
    <w:rsid w:val="00255A1C"/>
    <w:rsid w:val="0025607A"/>
    <w:rsid w:val="00256C0B"/>
    <w:rsid w:val="002635D1"/>
    <w:rsid w:val="002637FF"/>
    <w:rsid w:val="00266262"/>
    <w:rsid w:val="00270B8E"/>
    <w:rsid w:val="002712F3"/>
    <w:rsid w:val="00272CE2"/>
    <w:rsid w:val="00275F15"/>
    <w:rsid w:val="00277D2F"/>
    <w:rsid w:val="00283219"/>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6691"/>
    <w:rsid w:val="002D6BC7"/>
    <w:rsid w:val="002D752A"/>
    <w:rsid w:val="002E0033"/>
    <w:rsid w:val="002E5058"/>
    <w:rsid w:val="002F6144"/>
    <w:rsid w:val="002F6607"/>
    <w:rsid w:val="0030681C"/>
    <w:rsid w:val="00311D5D"/>
    <w:rsid w:val="003132FF"/>
    <w:rsid w:val="00320B2A"/>
    <w:rsid w:val="003241F9"/>
    <w:rsid w:val="0032596D"/>
    <w:rsid w:val="003432C5"/>
    <w:rsid w:val="0034381F"/>
    <w:rsid w:val="00345311"/>
    <w:rsid w:val="00352372"/>
    <w:rsid w:val="00353603"/>
    <w:rsid w:val="00356A82"/>
    <w:rsid w:val="00361437"/>
    <w:rsid w:val="00365895"/>
    <w:rsid w:val="003721F2"/>
    <w:rsid w:val="00376C72"/>
    <w:rsid w:val="0038068C"/>
    <w:rsid w:val="003820D1"/>
    <w:rsid w:val="00382D99"/>
    <w:rsid w:val="003867AE"/>
    <w:rsid w:val="00390271"/>
    <w:rsid w:val="0039300A"/>
    <w:rsid w:val="00393C51"/>
    <w:rsid w:val="003950BA"/>
    <w:rsid w:val="003A0185"/>
    <w:rsid w:val="003B0014"/>
    <w:rsid w:val="003B0947"/>
    <w:rsid w:val="003B0AD3"/>
    <w:rsid w:val="003B256D"/>
    <w:rsid w:val="003B3528"/>
    <w:rsid w:val="003B3C40"/>
    <w:rsid w:val="003B3D8C"/>
    <w:rsid w:val="003B6358"/>
    <w:rsid w:val="003B6E51"/>
    <w:rsid w:val="003C06E6"/>
    <w:rsid w:val="003C3D16"/>
    <w:rsid w:val="003C4EF0"/>
    <w:rsid w:val="003C5525"/>
    <w:rsid w:val="003C740F"/>
    <w:rsid w:val="003D0F5D"/>
    <w:rsid w:val="003D1654"/>
    <w:rsid w:val="003D4CBA"/>
    <w:rsid w:val="003D4EEC"/>
    <w:rsid w:val="003D5AB3"/>
    <w:rsid w:val="003D70C7"/>
    <w:rsid w:val="003E1A45"/>
    <w:rsid w:val="003E1B04"/>
    <w:rsid w:val="003E37C8"/>
    <w:rsid w:val="003E434F"/>
    <w:rsid w:val="003E734D"/>
    <w:rsid w:val="003F0A25"/>
    <w:rsid w:val="003F64A2"/>
    <w:rsid w:val="0040018E"/>
    <w:rsid w:val="00403314"/>
    <w:rsid w:val="004055FF"/>
    <w:rsid w:val="0040665C"/>
    <w:rsid w:val="004071F7"/>
    <w:rsid w:val="00410647"/>
    <w:rsid w:val="00410D5A"/>
    <w:rsid w:val="0041170B"/>
    <w:rsid w:val="004121A1"/>
    <w:rsid w:val="00412E65"/>
    <w:rsid w:val="00421703"/>
    <w:rsid w:val="00422234"/>
    <w:rsid w:val="00426B94"/>
    <w:rsid w:val="0042716B"/>
    <w:rsid w:val="004271D6"/>
    <w:rsid w:val="00430F74"/>
    <w:rsid w:val="0043285F"/>
    <w:rsid w:val="0043322E"/>
    <w:rsid w:val="0043641E"/>
    <w:rsid w:val="00441934"/>
    <w:rsid w:val="00442190"/>
    <w:rsid w:val="004435B7"/>
    <w:rsid w:val="00457D00"/>
    <w:rsid w:val="00462371"/>
    <w:rsid w:val="004626AF"/>
    <w:rsid w:val="004658B7"/>
    <w:rsid w:val="00467287"/>
    <w:rsid w:val="004702DD"/>
    <w:rsid w:val="00470966"/>
    <w:rsid w:val="00472688"/>
    <w:rsid w:val="004726E2"/>
    <w:rsid w:val="00472CE0"/>
    <w:rsid w:val="00472F1D"/>
    <w:rsid w:val="0047319E"/>
    <w:rsid w:val="00473D1B"/>
    <w:rsid w:val="00475EDF"/>
    <w:rsid w:val="00483C6F"/>
    <w:rsid w:val="0048576F"/>
    <w:rsid w:val="004872B5"/>
    <w:rsid w:val="00487B9B"/>
    <w:rsid w:val="0049242D"/>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593D"/>
    <w:rsid w:val="004F0B19"/>
    <w:rsid w:val="004F25DF"/>
    <w:rsid w:val="004F2D26"/>
    <w:rsid w:val="004F3892"/>
    <w:rsid w:val="004F593C"/>
    <w:rsid w:val="004F67FD"/>
    <w:rsid w:val="004F698E"/>
    <w:rsid w:val="005020C1"/>
    <w:rsid w:val="00506CC6"/>
    <w:rsid w:val="00507A22"/>
    <w:rsid w:val="00513F90"/>
    <w:rsid w:val="00520EB5"/>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36DE"/>
    <w:rsid w:val="005801A1"/>
    <w:rsid w:val="00581B18"/>
    <w:rsid w:val="00581E07"/>
    <w:rsid w:val="00582894"/>
    <w:rsid w:val="00582E80"/>
    <w:rsid w:val="00583A59"/>
    <w:rsid w:val="00586526"/>
    <w:rsid w:val="00587BB3"/>
    <w:rsid w:val="00590C23"/>
    <w:rsid w:val="00591B5A"/>
    <w:rsid w:val="00592CFE"/>
    <w:rsid w:val="005956DB"/>
    <w:rsid w:val="00595F7B"/>
    <w:rsid w:val="00596A6D"/>
    <w:rsid w:val="00597A1C"/>
    <w:rsid w:val="00597B68"/>
    <w:rsid w:val="005A2A5F"/>
    <w:rsid w:val="005A3D32"/>
    <w:rsid w:val="005A5393"/>
    <w:rsid w:val="005A5466"/>
    <w:rsid w:val="005B264B"/>
    <w:rsid w:val="005B72E4"/>
    <w:rsid w:val="005C1A03"/>
    <w:rsid w:val="005C2122"/>
    <w:rsid w:val="005C2D1C"/>
    <w:rsid w:val="005C356E"/>
    <w:rsid w:val="005C54B5"/>
    <w:rsid w:val="005D09C3"/>
    <w:rsid w:val="005D1B8B"/>
    <w:rsid w:val="005D1E8D"/>
    <w:rsid w:val="005D3145"/>
    <w:rsid w:val="005D465B"/>
    <w:rsid w:val="005E1458"/>
    <w:rsid w:val="005E227A"/>
    <w:rsid w:val="005E7365"/>
    <w:rsid w:val="005F54DA"/>
    <w:rsid w:val="005F7344"/>
    <w:rsid w:val="005F7813"/>
    <w:rsid w:val="006003D1"/>
    <w:rsid w:val="00603428"/>
    <w:rsid w:val="0060406D"/>
    <w:rsid w:val="00604B86"/>
    <w:rsid w:val="00607253"/>
    <w:rsid w:val="00610995"/>
    <w:rsid w:val="00611096"/>
    <w:rsid w:val="00613DF2"/>
    <w:rsid w:val="00617163"/>
    <w:rsid w:val="00621CC6"/>
    <w:rsid w:val="006222FE"/>
    <w:rsid w:val="00623AA1"/>
    <w:rsid w:val="006243F7"/>
    <w:rsid w:val="00625DBF"/>
    <w:rsid w:val="00636930"/>
    <w:rsid w:val="00637DA5"/>
    <w:rsid w:val="00640FEB"/>
    <w:rsid w:val="006536A7"/>
    <w:rsid w:val="006540C8"/>
    <w:rsid w:val="00654BCB"/>
    <w:rsid w:val="00656D95"/>
    <w:rsid w:val="006576A5"/>
    <w:rsid w:val="0065792F"/>
    <w:rsid w:val="00663C69"/>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5266"/>
    <w:rsid w:val="006B0286"/>
    <w:rsid w:val="006B0720"/>
    <w:rsid w:val="006B1EF3"/>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F6F54"/>
    <w:rsid w:val="00700815"/>
    <w:rsid w:val="00701119"/>
    <w:rsid w:val="00702701"/>
    <w:rsid w:val="00707EC4"/>
    <w:rsid w:val="007101D0"/>
    <w:rsid w:val="00715769"/>
    <w:rsid w:val="00721906"/>
    <w:rsid w:val="007240FD"/>
    <w:rsid w:val="00727292"/>
    <w:rsid w:val="007312E3"/>
    <w:rsid w:val="00734AD3"/>
    <w:rsid w:val="007350AA"/>
    <w:rsid w:val="00741D15"/>
    <w:rsid w:val="00742C8B"/>
    <w:rsid w:val="00743795"/>
    <w:rsid w:val="00743D70"/>
    <w:rsid w:val="0075533B"/>
    <w:rsid w:val="00755CD9"/>
    <w:rsid w:val="00764929"/>
    <w:rsid w:val="007657BB"/>
    <w:rsid w:val="00765E92"/>
    <w:rsid w:val="00766DC6"/>
    <w:rsid w:val="007671A3"/>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A091B"/>
    <w:rsid w:val="007A2EBE"/>
    <w:rsid w:val="007A6A6D"/>
    <w:rsid w:val="007B0E8F"/>
    <w:rsid w:val="007B251A"/>
    <w:rsid w:val="007B7AEB"/>
    <w:rsid w:val="007C09AB"/>
    <w:rsid w:val="007C196E"/>
    <w:rsid w:val="007C5B61"/>
    <w:rsid w:val="007C71D1"/>
    <w:rsid w:val="007D1D7A"/>
    <w:rsid w:val="007D236D"/>
    <w:rsid w:val="007D2CE2"/>
    <w:rsid w:val="007D385A"/>
    <w:rsid w:val="007D38C9"/>
    <w:rsid w:val="007D3C51"/>
    <w:rsid w:val="007D5EC2"/>
    <w:rsid w:val="007D7DED"/>
    <w:rsid w:val="007E081C"/>
    <w:rsid w:val="007E150B"/>
    <w:rsid w:val="007E3861"/>
    <w:rsid w:val="007E51BE"/>
    <w:rsid w:val="007F1AC8"/>
    <w:rsid w:val="007F2EF1"/>
    <w:rsid w:val="007F3EFE"/>
    <w:rsid w:val="007F6A9B"/>
    <w:rsid w:val="007F6DCD"/>
    <w:rsid w:val="00804B8F"/>
    <w:rsid w:val="00804B96"/>
    <w:rsid w:val="008072CC"/>
    <w:rsid w:val="00810568"/>
    <w:rsid w:val="00812B45"/>
    <w:rsid w:val="00813A34"/>
    <w:rsid w:val="00813CC7"/>
    <w:rsid w:val="00816D83"/>
    <w:rsid w:val="008204D1"/>
    <w:rsid w:val="00820B4F"/>
    <w:rsid w:val="0082265C"/>
    <w:rsid w:val="008230C6"/>
    <w:rsid w:val="00824898"/>
    <w:rsid w:val="00824B34"/>
    <w:rsid w:val="00825BA2"/>
    <w:rsid w:val="00825C6D"/>
    <w:rsid w:val="00830B67"/>
    <w:rsid w:val="00831342"/>
    <w:rsid w:val="00832A68"/>
    <w:rsid w:val="00834454"/>
    <w:rsid w:val="00836C45"/>
    <w:rsid w:val="00842A13"/>
    <w:rsid w:val="008443AD"/>
    <w:rsid w:val="0084657B"/>
    <w:rsid w:val="00852FE2"/>
    <w:rsid w:val="00861823"/>
    <w:rsid w:val="00862D9B"/>
    <w:rsid w:val="00863BC0"/>
    <w:rsid w:val="0086406C"/>
    <w:rsid w:val="00864E2F"/>
    <w:rsid w:val="008655C7"/>
    <w:rsid w:val="008711A1"/>
    <w:rsid w:val="00871D71"/>
    <w:rsid w:val="0087266F"/>
    <w:rsid w:val="00875F2B"/>
    <w:rsid w:val="00876CAA"/>
    <w:rsid w:val="00881F18"/>
    <w:rsid w:val="00882C45"/>
    <w:rsid w:val="00884431"/>
    <w:rsid w:val="00890279"/>
    <w:rsid w:val="00892308"/>
    <w:rsid w:val="0089272F"/>
    <w:rsid w:val="00893C6C"/>
    <w:rsid w:val="008A0170"/>
    <w:rsid w:val="008A1625"/>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35B"/>
    <w:rsid w:val="00916755"/>
    <w:rsid w:val="009220A4"/>
    <w:rsid w:val="00925B22"/>
    <w:rsid w:val="00925DD5"/>
    <w:rsid w:val="00927EF7"/>
    <w:rsid w:val="009338DB"/>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53B6"/>
    <w:rsid w:val="009C621F"/>
    <w:rsid w:val="009C7E54"/>
    <w:rsid w:val="009D0DC2"/>
    <w:rsid w:val="009D551E"/>
    <w:rsid w:val="009D626F"/>
    <w:rsid w:val="009E1795"/>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5F55"/>
    <w:rsid w:val="00A33074"/>
    <w:rsid w:val="00A3552F"/>
    <w:rsid w:val="00A40A17"/>
    <w:rsid w:val="00A416D2"/>
    <w:rsid w:val="00A454A9"/>
    <w:rsid w:val="00A46413"/>
    <w:rsid w:val="00A47209"/>
    <w:rsid w:val="00A5104A"/>
    <w:rsid w:val="00A52133"/>
    <w:rsid w:val="00A5297F"/>
    <w:rsid w:val="00A57851"/>
    <w:rsid w:val="00A57C3E"/>
    <w:rsid w:val="00A649B3"/>
    <w:rsid w:val="00A67B82"/>
    <w:rsid w:val="00A70832"/>
    <w:rsid w:val="00A732E8"/>
    <w:rsid w:val="00A77FB1"/>
    <w:rsid w:val="00A815CB"/>
    <w:rsid w:val="00A818FF"/>
    <w:rsid w:val="00A87E04"/>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2423"/>
    <w:rsid w:val="00AF5C4B"/>
    <w:rsid w:val="00B02167"/>
    <w:rsid w:val="00B065B5"/>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0E56"/>
    <w:rsid w:val="00B8319D"/>
    <w:rsid w:val="00B84FC0"/>
    <w:rsid w:val="00B95FAE"/>
    <w:rsid w:val="00BA0034"/>
    <w:rsid w:val="00BA04C7"/>
    <w:rsid w:val="00BA0797"/>
    <w:rsid w:val="00BA1A8F"/>
    <w:rsid w:val="00BA1D69"/>
    <w:rsid w:val="00BA47FB"/>
    <w:rsid w:val="00BB108F"/>
    <w:rsid w:val="00BB42A6"/>
    <w:rsid w:val="00BB5ABB"/>
    <w:rsid w:val="00BC66D7"/>
    <w:rsid w:val="00BC764B"/>
    <w:rsid w:val="00BD3352"/>
    <w:rsid w:val="00BD3D41"/>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088B"/>
    <w:rsid w:val="00C016F9"/>
    <w:rsid w:val="00C02027"/>
    <w:rsid w:val="00C036A5"/>
    <w:rsid w:val="00C05414"/>
    <w:rsid w:val="00C06C87"/>
    <w:rsid w:val="00C1063E"/>
    <w:rsid w:val="00C13A1D"/>
    <w:rsid w:val="00C15977"/>
    <w:rsid w:val="00C15E66"/>
    <w:rsid w:val="00C1614D"/>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2791"/>
    <w:rsid w:val="00C74BB7"/>
    <w:rsid w:val="00C86BE8"/>
    <w:rsid w:val="00C87B91"/>
    <w:rsid w:val="00C87EBD"/>
    <w:rsid w:val="00C919AE"/>
    <w:rsid w:val="00C938DE"/>
    <w:rsid w:val="00C93A71"/>
    <w:rsid w:val="00CA241C"/>
    <w:rsid w:val="00CA37D0"/>
    <w:rsid w:val="00CA5242"/>
    <w:rsid w:val="00CA5481"/>
    <w:rsid w:val="00CB7E3B"/>
    <w:rsid w:val="00CC1715"/>
    <w:rsid w:val="00CC2A71"/>
    <w:rsid w:val="00CD1D0E"/>
    <w:rsid w:val="00CD3D69"/>
    <w:rsid w:val="00CD427F"/>
    <w:rsid w:val="00CD4918"/>
    <w:rsid w:val="00CD547A"/>
    <w:rsid w:val="00CD56A3"/>
    <w:rsid w:val="00CD67C2"/>
    <w:rsid w:val="00CD7FDE"/>
    <w:rsid w:val="00CE0755"/>
    <w:rsid w:val="00CE2541"/>
    <w:rsid w:val="00CE6302"/>
    <w:rsid w:val="00CE76A8"/>
    <w:rsid w:val="00CF09A0"/>
    <w:rsid w:val="00CF42C3"/>
    <w:rsid w:val="00CF44F6"/>
    <w:rsid w:val="00CF717C"/>
    <w:rsid w:val="00D04DED"/>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CB"/>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6517"/>
    <w:rsid w:val="00DA0393"/>
    <w:rsid w:val="00DA3058"/>
    <w:rsid w:val="00DA5CBF"/>
    <w:rsid w:val="00DA7A4F"/>
    <w:rsid w:val="00DB0492"/>
    <w:rsid w:val="00DB0747"/>
    <w:rsid w:val="00DB0A78"/>
    <w:rsid w:val="00DB0E41"/>
    <w:rsid w:val="00DB1D4D"/>
    <w:rsid w:val="00DB38FF"/>
    <w:rsid w:val="00DB41C9"/>
    <w:rsid w:val="00DC2CD7"/>
    <w:rsid w:val="00DC41FE"/>
    <w:rsid w:val="00DC4743"/>
    <w:rsid w:val="00DC7C92"/>
    <w:rsid w:val="00DD0A8B"/>
    <w:rsid w:val="00DD1FF7"/>
    <w:rsid w:val="00DD3E38"/>
    <w:rsid w:val="00DD3F24"/>
    <w:rsid w:val="00DE01DE"/>
    <w:rsid w:val="00DE381D"/>
    <w:rsid w:val="00DE442C"/>
    <w:rsid w:val="00DF06B1"/>
    <w:rsid w:val="00DF0B49"/>
    <w:rsid w:val="00DF35E8"/>
    <w:rsid w:val="00E00596"/>
    <w:rsid w:val="00E016AC"/>
    <w:rsid w:val="00E0223C"/>
    <w:rsid w:val="00E03FE8"/>
    <w:rsid w:val="00E06BDD"/>
    <w:rsid w:val="00E0788D"/>
    <w:rsid w:val="00E10382"/>
    <w:rsid w:val="00E1048B"/>
    <w:rsid w:val="00E10D0A"/>
    <w:rsid w:val="00E128B1"/>
    <w:rsid w:val="00E1304B"/>
    <w:rsid w:val="00E1315D"/>
    <w:rsid w:val="00E131C6"/>
    <w:rsid w:val="00E14B41"/>
    <w:rsid w:val="00E1590E"/>
    <w:rsid w:val="00E17289"/>
    <w:rsid w:val="00E17ECF"/>
    <w:rsid w:val="00E2069B"/>
    <w:rsid w:val="00E207EF"/>
    <w:rsid w:val="00E26D83"/>
    <w:rsid w:val="00E26E5C"/>
    <w:rsid w:val="00E27106"/>
    <w:rsid w:val="00E27BFC"/>
    <w:rsid w:val="00E4068C"/>
    <w:rsid w:val="00E424D4"/>
    <w:rsid w:val="00E44543"/>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17CF"/>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3AE0"/>
    <w:rsid w:val="00F25AD9"/>
    <w:rsid w:val="00F267DB"/>
    <w:rsid w:val="00F34EBC"/>
    <w:rsid w:val="00F35D4C"/>
    <w:rsid w:val="00F403A6"/>
    <w:rsid w:val="00F428C0"/>
    <w:rsid w:val="00F43E6C"/>
    <w:rsid w:val="00F442AE"/>
    <w:rsid w:val="00F4472D"/>
    <w:rsid w:val="00F460CB"/>
    <w:rsid w:val="00F51272"/>
    <w:rsid w:val="00F5335E"/>
    <w:rsid w:val="00F55B9F"/>
    <w:rsid w:val="00F65596"/>
    <w:rsid w:val="00F65EAD"/>
    <w:rsid w:val="00F67329"/>
    <w:rsid w:val="00F7055D"/>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01AA"/>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4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qFormat/>
    <w:pPr>
      <w:keepNext/>
      <w:spacing w:before="240" w:after="60"/>
      <w:outlineLvl w:val="0"/>
    </w:pPr>
    <w:rPr>
      <w:rFonts w:ascii="Wide Latin" w:hAnsi="Wide Latin"/>
      <w:b/>
      <w:kern w:val="28"/>
      <w:sz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2"/>
    <w:basedOn w:val="Normln"/>
    <w:next w:val="Normln"/>
    <w:qFormat/>
    <w:pPr>
      <w:keepNext/>
      <w:spacing w:before="240" w:after="60"/>
      <w:outlineLvl w:val="1"/>
    </w:pPr>
    <w:rPr>
      <w:rFonts w:ascii="Wide Latin" w:hAnsi="Wide Latin"/>
      <w:b/>
      <w:i/>
      <w:sz w:val="24"/>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3"/>
    <w:basedOn w:val="Normln"/>
    <w:next w:val="Normln"/>
    <w:qFormat/>
    <w:pPr>
      <w:keepNext/>
      <w:jc w:val="both"/>
      <w:outlineLvl w:val="2"/>
    </w:pPr>
    <w:rPr>
      <w:rFonts w:ascii="Times New Roman" w:hAnsi="Times New Roman"/>
      <w:sz w:val="24"/>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pPr>
      <w:keepNext/>
      <w:jc w:val="center"/>
      <w:outlineLvl w:val="3"/>
    </w:pPr>
    <w:rPr>
      <w:rFonts w:ascii="Times New Roman" w:hAnsi="Times New Roman"/>
      <w:b/>
      <w:sz w:val="28"/>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qFormat/>
    <w:pPr>
      <w:keepNext/>
      <w:outlineLvl w:val="4"/>
    </w:pPr>
    <w:rPr>
      <w:rFonts w:ascii="Times New Roman" w:hAnsi="Times New Roman"/>
      <w:sz w:val="24"/>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aliases w:val="ASAPHeading 8,(Appendici),Refcard1,Refcard11,Refcard12,Refcard13,Refcard14,Refcard15,Refcard16,Refcard17,Center Bold,H8,Titolo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ZpatChar">
    <w:name w:val="Zápatí Char"/>
    <w:link w:val="Zpat"/>
    <w:uiPriority w:val="99"/>
    <w:rsid w:val="00217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qFormat/>
    <w:pPr>
      <w:keepNext/>
      <w:spacing w:before="240" w:after="60"/>
      <w:outlineLvl w:val="0"/>
    </w:pPr>
    <w:rPr>
      <w:rFonts w:ascii="Wide Latin" w:hAnsi="Wide Latin"/>
      <w:b/>
      <w:kern w:val="28"/>
      <w:sz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2"/>
    <w:basedOn w:val="Normln"/>
    <w:next w:val="Normln"/>
    <w:qFormat/>
    <w:pPr>
      <w:keepNext/>
      <w:spacing w:before="240" w:after="60"/>
      <w:outlineLvl w:val="1"/>
    </w:pPr>
    <w:rPr>
      <w:rFonts w:ascii="Wide Latin" w:hAnsi="Wide Latin"/>
      <w:b/>
      <w:i/>
      <w:sz w:val="24"/>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3"/>
    <w:basedOn w:val="Normln"/>
    <w:next w:val="Normln"/>
    <w:qFormat/>
    <w:pPr>
      <w:keepNext/>
      <w:jc w:val="both"/>
      <w:outlineLvl w:val="2"/>
    </w:pPr>
    <w:rPr>
      <w:rFonts w:ascii="Times New Roman" w:hAnsi="Times New Roman"/>
      <w:sz w:val="24"/>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pPr>
      <w:keepNext/>
      <w:jc w:val="center"/>
      <w:outlineLvl w:val="3"/>
    </w:pPr>
    <w:rPr>
      <w:rFonts w:ascii="Times New Roman" w:hAnsi="Times New Roman"/>
      <w:b/>
      <w:sz w:val="28"/>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qFormat/>
    <w:pPr>
      <w:keepNext/>
      <w:outlineLvl w:val="4"/>
    </w:pPr>
    <w:rPr>
      <w:rFonts w:ascii="Times New Roman" w:hAnsi="Times New Roman"/>
      <w:sz w:val="24"/>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aliases w:val="ASAPHeading 8,(Appendici),Refcard1,Refcard11,Refcard12,Refcard13,Refcard14,Refcard15,Refcard16,Refcard17,Center Bold,H8,Titolo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ZpatChar">
    <w:name w:val="Zápatí Char"/>
    <w:link w:val="Zpat"/>
    <w:uiPriority w:val="99"/>
    <w:rsid w:val="00217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280386514">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496046">
      <w:bodyDiv w:val="1"/>
      <w:marLeft w:val="0"/>
      <w:marRight w:val="0"/>
      <w:marTop w:val="0"/>
      <w:marBottom w:val="0"/>
      <w:divBdr>
        <w:top w:val="none" w:sz="0" w:space="0" w:color="auto"/>
        <w:left w:val="none" w:sz="0" w:space="0" w:color="auto"/>
        <w:bottom w:val="none" w:sz="0" w:space="0" w:color="auto"/>
        <w:right w:val="none" w:sz="0" w:space="0" w:color="auto"/>
      </w:divBdr>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tr.brany@praha.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lan.lukes@prah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ert.fialka@praha.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artin.fila@praha4.cz" TargetMode="External"/><Relationship Id="rId4" Type="http://schemas.microsoft.com/office/2007/relationships/stylesWithEffects" Target="stylesWithEffects.xml"/><Relationship Id="rId9" Type="http://schemas.openxmlformats.org/officeDocument/2006/relationships/hyperlink" Target="mailto:miloslava.soukupova@praha4.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7E02E-72BC-4363-9C5C-0E6E294E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4746</Words>
  <Characters>29236</Characters>
  <Application>Microsoft Office Word</Application>
  <DocSecurity>0</DocSecurity>
  <Lines>243</Lines>
  <Paragraphs>67</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33915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3</cp:revision>
  <cp:lastPrinted>2009-01-07T08:39:00Z</cp:lastPrinted>
  <dcterms:created xsi:type="dcterms:W3CDTF">2017-08-24T09:09:00Z</dcterms:created>
  <dcterms:modified xsi:type="dcterms:W3CDTF">2017-08-24T09:09:00Z</dcterms:modified>
</cp:coreProperties>
</file>