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F34" w:rsidRDefault="008B0F34" w:rsidP="008B0F34">
      <w:pPr>
        <w:pStyle w:val="Zkladntext"/>
        <w:jc w:val="center"/>
        <w:rPr>
          <w:b/>
        </w:rPr>
      </w:pPr>
      <w:r>
        <w:rPr>
          <w:b/>
        </w:rPr>
        <w:t>P ř í l o h a</w:t>
      </w:r>
    </w:p>
    <w:p w:rsidR="008B0F34" w:rsidRDefault="008B0F34" w:rsidP="008B0F34">
      <w:pPr>
        <w:pStyle w:val="Zkladntext"/>
        <w:jc w:val="center"/>
        <w:rPr>
          <w:b/>
        </w:rPr>
      </w:pPr>
    </w:p>
    <w:p w:rsidR="008B0F34" w:rsidRPr="00E42F81" w:rsidRDefault="008B0F34" w:rsidP="008B0F34">
      <w:pPr>
        <w:pStyle w:val="Zkladntext"/>
        <w:jc w:val="center"/>
        <w:rPr>
          <w:b/>
        </w:rPr>
      </w:pPr>
      <w:r w:rsidRPr="00E42F81">
        <w:rPr>
          <w:b/>
        </w:rPr>
        <w:t xml:space="preserve">k usnesení Rady městské části Praha 4 č. </w:t>
      </w:r>
      <w:r>
        <w:rPr>
          <w:b/>
        </w:rPr>
        <w:t>23R-760</w:t>
      </w:r>
      <w:r w:rsidRPr="00E42F81">
        <w:rPr>
          <w:b/>
        </w:rPr>
        <w:t>/20</w:t>
      </w:r>
      <w:r>
        <w:rPr>
          <w:b/>
        </w:rPr>
        <w:t>24</w:t>
      </w:r>
      <w:r w:rsidRPr="00E42F81">
        <w:rPr>
          <w:b/>
        </w:rPr>
        <w:t xml:space="preserve">, ze dne </w:t>
      </w:r>
      <w:r>
        <w:rPr>
          <w:b/>
        </w:rPr>
        <w:t>27.11</w:t>
      </w:r>
      <w:r w:rsidRPr="00E42F81">
        <w:rPr>
          <w:b/>
        </w:rPr>
        <w:t xml:space="preserve"> 20</w:t>
      </w:r>
      <w:r>
        <w:rPr>
          <w:b/>
        </w:rPr>
        <w:t>24</w:t>
      </w:r>
    </w:p>
    <w:p w:rsidR="008B0F34" w:rsidRDefault="008B0F34" w:rsidP="008B0F34">
      <w:pPr>
        <w:jc w:val="center"/>
        <w:rPr>
          <w:sz w:val="24"/>
        </w:rPr>
      </w:pPr>
      <w:r>
        <w:rPr>
          <w:sz w:val="24"/>
        </w:rPr>
        <w:t>------------------------------------------------------------------------------------------------------------------</w:t>
      </w:r>
    </w:p>
    <w:p w:rsidR="008B0F34" w:rsidRDefault="008B0F34" w:rsidP="008B0F34">
      <w:pPr>
        <w:pStyle w:val="NormlnsWWW"/>
        <w:jc w:val="center"/>
        <w:outlineLvl w:val="0"/>
        <w:rPr>
          <w:b/>
          <w:szCs w:val="24"/>
        </w:rPr>
      </w:pPr>
    </w:p>
    <w:p w:rsidR="008B0F34" w:rsidRPr="000F34A5" w:rsidRDefault="008B0F34" w:rsidP="008B0F34">
      <w:pPr>
        <w:jc w:val="center"/>
        <w:rPr>
          <w:rFonts w:ascii="Times New Roman" w:eastAsia="Times New Roman" w:hAnsi="Times New Roman"/>
          <w:b/>
          <w:sz w:val="28"/>
          <w:szCs w:val="28"/>
          <w:u w:val="single"/>
        </w:rPr>
      </w:pPr>
      <w:r w:rsidRPr="000F34A5">
        <w:rPr>
          <w:rFonts w:ascii="Times New Roman" w:eastAsia="Times New Roman" w:hAnsi="Times New Roman"/>
          <w:b/>
          <w:sz w:val="28"/>
          <w:szCs w:val="28"/>
          <w:u w:val="single"/>
        </w:rPr>
        <w:t>SMLOUVA O POSKYTOVÁNÍ OSTRAHY ÚŘADU MĚSTSKÉ ČÁSTI PRAHA 4</w:t>
      </w:r>
    </w:p>
    <w:p w:rsidR="008B0F34" w:rsidRPr="000F34A5" w:rsidRDefault="008B0F34" w:rsidP="008B0F34">
      <w:pPr>
        <w:keepNext/>
        <w:jc w:val="center"/>
        <w:outlineLvl w:val="1"/>
        <w:rPr>
          <w:rFonts w:ascii="Times New Roman" w:eastAsia="Times New Roman" w:hAnsi="Times New Roman"/>
        </w:rPr>
      </w:pPr>
    </w:p>
    <w:p w:rsidR="008B0F34" w:rsidRPr="000F34A5" w:rsidRDefault="008B0F34" w:rsidP="008B0F34">
      <w:pPr>
        <w:keepNext/>
        <w:spacing w:before="120"/>
        <w:jc w:val="center"/>
        <w:outlineLvl w:val="1"/>
        <w:rPr>
          <w:rFonts w:ascii="Times New Roman" w:eastAsia="Times New Roman" w:hAnsi="Times New Roman"/>
          <w:sz w:val="24"/>
          <w:szCs w:val="24"/>
          <w:lang w:val="x-none"/>
        </w:rPr>
      </w:pPr>
      <w:r w:rsidRPr="000F34A5">
        <w:rPr>
          <w:rFonts w:ascii="Times New Roman" w:eastAsia="Times New Roman" w:hAnsi="Times New Roman"/>
          <w:sz w:val="24"/>
          <w:szCs w:val="24"/>
          <w:lang w:val="x-none"/>
        </w:rPr>
        <w:t>Níže uvedeného dne, měsíce a roku se smluvní strany:</w:t>
      </w:r>
    </w:p>
    <w:p w:rsidR="008B0F34" w:rsidRPr="000F34A5" w:rsidRDefault="008B0F34" w:rsidP="008B0F34">
      <w:pPr>
        <w:rPr>
          <w:rFonts w:ascii="Times New Roman" w:eastAsia="Times New Roman" w:hAnsi="Times New Roman"/>
          <w:sz w:val="24"/>
          <w:szCs w:val="24"/>
        </w:rPr>
      </w:pPr>
      <w:r w:rsidRPr="000F34A5">
        <w:rPr>
          <w:rFonts w:ascii="Times New Roman" w:eastAsia="Times New Roman" w:hAnsi="Times New Roman"/>
          <w:sz w:val="24"/>
          <w:szCs w:val="24"/>
        </w:rPr>
        <w:t>Objednatel:</w:t>
      </w:r>
    </w:p>
    <w:p w:rsidR="008B0F34" w:rsidRPr="000F34A5" w:rsidRDefault="008B0F34" w:rsidP="008B0F34">
      <w:pPr>
        <w:ind w:left="708" w:hanging="708"/>
        <w:rPr>
          <w:rFonts w:ascii="Times New Roman" w:eastAsia="Times New Roman" w:hAnsi="Times New Roman"/>
          <w:b/>
          <w:sz w:val="24"/>
          <w:szCs w:val="24"/>
        </w:rPr>
      </w:pPr>
      <w:r w:rsidRPr="000F34A5">
        <w:rPr>
          <w:rFonts w:ascii="Times New Roman" w:eastAsia="Times New Roman" w:hAnsi="Times New Roman"/>
          <w:b/>
          <w:sz w:val="24"/>
          <w:szCs w:val="24"/>
        </w:rPr>
        <w:t>Městská část Praha 4</w:t>
      </w:r>
    </w:p>
    <w:p w:rsidR="008B0F34" w:rsidRPr="000F34A5" w:rsidRDefault="008B0F34" w:rsidP="008B0F34">
      <w:pPr>
        <w:ind w:left="708" w:hanging="708"/>
        <w:rPr>
          <w:rFonts w:ascii="Times New Roman" w:eastAsia="Times New Roman" w:hAnsi="Times New Roman"/>
          <w:sz w:val="24"/>
          <w:szCs w:val="24"/>
        </w:rPr>
      </w:pPr>
      <w:r w:rsidRPr="000F34A5">
        <w:rPr>
          <w:rFonts w:ascii="Times New Roman" w:eastAsia="Times New Roman" w:hAnsi="Times New Roman"/>
          <w:sz w:val="24"/>
          <w:szCs w:val="24"/>
        </w:rPr>
        <w:t>se sídlem:</w:t>
      </w:r>
      <w:r w:rsidRPr="000F34A5">
        <w:rPr>
          <w:rFonts w:ascii="Times New Roman" w:eastAsia="Times New Roman" w:hAnsi="Times New Roman"/>
          <w:sz w:val="24"/>
          <w:szCs w:val="24"/>
        </w:rPr>
        <w:tab/>
        <w:t>Praha 4, Antala Staška 2059/80b</w:t>
      </w:r>
    </w:p>
    <w:p w:rsidR="008B0F34" w:rsidRPr="000F34A5" w:rsidRDefault="008B0F34" w:rsidP="008B0F34">
      <w:pPr>
        <w:ind w:left="708" w:hanging="708"/>
        <w:rPr>
          <w:rFonts w:ascii="Times New Roman" w:eastAsia="Times New Roman" w:hAnsi="Times New Roman"/>
          <w:sz w:val="24"/>
          <w:szCs w:val="24"/>
        </w:rPr>
      </w:pPr>
      <w:r w:rsidRPr="000F34A5">
        <w:rPr>
          <w:rFonts w:ascii="Times New Roman" w:eastAsia="Times New Roman" w:hAnsi="Times New Roman"/>
          <w:sz w:val="24"/>
          <w:szCs w:val="24"/>
        </w:rPr>
        <w:t xml:space="preserve">IČO: </w:t>
      </w:r>
      <w:r w:rsidRPr="000F34A5">
        <w:rPr>
          <w:rFonts w:ascii="Times New Roman" w:eastAsia="Times New Roman" w:hAnsi="Times New Roman"/>
          <w:sz w:val="24"/>
          <w:szCs w:val="24"/>
        </w:rPr>
        <w:tab/>
      </w:r>
      <w:r w:rsidRPr="000F34A5">
        <w:rPr>
          <w:rFonts w:ascii="Times New Roman" w:eastAsia="Times New Roman" w:hAnsi="Times New Roman"/>
          <w:sz w:val="24"/>
          <w:szCs w:val="24"/>
        </w:rPr>
        <w:tab/>
        <w:t>00063584</w:t>
      </w:r>
    </w:p>
    <w:p w:rsidR="008B0F34" w:rsidRPr="000F34A5" w:rsidRDefault="008B0F34" w:rsidP="008B0F34">
      <w:pPr>
        <w:ind w:left="708" w:hanging="708"/>
        <w:rPr>
          <w:rFonts w:ascii="Times New Roman" w:eastAsia="Times New Roman" w:hAnsi="Times New Roman"/>
          <w:sz w:val="24"/>
          <w:szCs w:val="24"/>
        </w:rPr>
      </w:pPr>
      <w:r w:rsidRPr="000F34A5">
        <w:rPr>
          <w:rFonts w:ascii="Times New Roman" w:eastAsia="Times New Roman" w:hAnsi="Times New Roman"/>
          <w:sz w:val="24"/>
          <w:szCs w:val="24"/>
        </w:rPr>
        <w:t>DIČ:</w:t>
      </w:r>
      <w:r w:rsidRPr="000F34A5">
        <w:rPr>
          <w:rFonts w:ascii="Times New Roman" w:eastAsia="Times New Roman" w:hAnsi="Times New Roman"/>
          <w:sz w:val="24"/>
          <w:szCs w:val="24"/>
        </w:rPr>
        <w:tab/>
      </w:r>
      <w:r w:rsidRPr="000F34A5">
        <w:rPr>
          <w:rFonts w:ascii="Times New Roman" w:eastAsia="Times New Roman" w:hAnsi="Times New Roman"/>
          <w:sz w:val="24"/>
          <w:szCs w:val="24"/>
        </w:rPr>
        <w:tab/>
      </w:r>
      <w:r w:rsidRPr="000F34A5">
        <w:rPr>
          <w:rFonts w:ascii="Times New Roman" w:eastAsia="Times New Roman" w:hAnsi="Times New Roman"/>
          <w:bCs/>
          <w:sz w:val="24"/>
          <w:szCs w:val="24"/>
        </w:rPr>
        <w:t>CZ00063584</w:t>
      </w:r>
    </w:p>
    <w:p w:rsidR="008B0F34" w:rsidRPr="000F34A5" w:rsidRDefault="008B0F34" w:rsidP="008B0F34">
      <w:pPr>
        <w:rPr>
          <w:rFonts w:ascii="Times New Roman" w:eastAsia="Times New Roman" w:hAnsi="Times New Roman"/>
          <w:sz w:val="24"/>
          <w:szCs w:val="24"/>
        </w:rPr>
      </w:pPr>
      <w:r w:rsidRPr="000F34A5">
        <w:rPr>
          <w:rFonts w:ascii="Times New Roman" w:eastAsia="Times New Roman" w:hAnsi="Times New Roman"/>
          <w:sz w:val="24"/>
          <w:szCs w:val="24"/>
        </w:rPr>
        <w:t xml:space="preserve">zastoupená:  </w:t>
      </w:r>
      <w:r w:rsidRPr="000F34A5">
        <w:rPr>
          <w:rFonts w:ascii="Times New Roman" w:eastAsia="Times New Roman" w:hAnsi="Times New Roman"/>
          <w:sz w:val="24"/>
          <w:szCs w:val="24"/>
        </w:rPr>
        <w:tab/>
      </w:r>
      <w:r>
        <w:rPr>
          <w:rFonts w:ascii="Times New Roman" w:eastAsia="Times New Roman" w:hAnsi="Times New Roman"/>
          <w:sz w:val="24"/>
          <w:szCs w:val="24"/>
        </w:rPr>
        <w:t>Ing. Miloslavou Soukupovou vedoucí OHOS</w:t>
      </w:r>
      <w:r w:rsidRPr="000F34A5">
        <w:rPr>
          <w:rFonts w:ascii="Times New Roman" w:eastAsia="Times New Roman" w:hAnsi="Times New Roman"/>
          <w:sz w:val="24"/>
          <w:szCs w:val="24"/>
        </w:rPr>
        <w:tab/>
      </w:r>
      <w:r w:rsidRPr="000F34A5">
        <w:rPr>
          <w:rFonts w:ascii="Times New Roman" w:eastAsia="Times New Roman" w:hAnsi="Times New Roman"/>
          <w:b/>
          <w:sz w:val="24"/>
          <w:szCs w:val="24"/>
        </w:rPr>
        <w:tab/>
      </w:r>
    </w:p>
    <w:p w:rsidR="008B0F34" w:rsidRPr="000F34A5" w:rsidRDefault="008B0F34" w:rsidP="008B0F34">
      <w:pPr>
        <w:ind w:left="708" w:hanging="708"/>
        <w:rPr>
          <w:rFonts w:ascii="Times New Roman" w:eastAsia="Times New Roman" w:hAnsi="Times New Roman"/>
          <w:sz w:val="24"/>
          <w:szCs w:val="24"/>
        </w:rPr>
      </w:pPr>
      <w:r w:rsidRPr="000F34A5">
        <w:rPr>
          <w:rFonts w:ascii="Times New Roman" w:eastAsia="Times New Roman" w:hAnsi="Times New Roman"/>
          <w:sz w:val="24"/>
          <w:szCs w:val="24"/>
        </w:rPr>
        <w:t xml:space="preserve">v dalším textu uváděna pouze jako </w:t>
      </w:r>
      <w:r w:rsidRPr="000F34A5">
        <w:rPr>
          <w:rFonts w:ascii="Times New Roman" w:eastAsia="Times New Roman" w:hAnsi="Times New Roman"/>
          <w:b/>
          <w:sz w:val="24"/>
          <w:szCs w:val="24"/>
        </w:rPr>
        <w:t>„Objednatel“</w:t>
      </w:r>
    </w:p>
    <w:p w:rsidR="008B0F34" w:rsidRPr="000F34A5" w:rsidRDefault="008B0F34" w:rsidP="008B0F34">
      <w:pPr>
        <w:spacing w:before="120"/>
        <w:rPr>
          <w:rFonts w:ascii="Times New Roman" w:eastAsia="Times New Roman" w:hAnsi="Times New Roman"/>
          <w:sz w:val="24"/>
          <w:szCs w:val="24"/>
        </w:rPr>
      </w:pPr>
      <w:r w:rsidRPr="000F34A5">
        <w:rPr>
          <w:rFonts w:ascii="Times New Roman" w:eastAsia="Times New Roman" w:hAnsi="Times New Roman"/>
          <w:sz w:val="24"/>
          <w:szCs w:val="24"/>
        </w:rPr>
        <w:t>a</w:t>
      </w:r>
    </w:p>
    <w:p w:rsidR="008B0F34" w:rsidRPr="000F34A5" w:rsidRDefault="008B0F34" w:rsidP="008B0F34">
      <w:pPr>
        <w:rPr>
          <w:rFonts w:ascii="Times New Roman" w:eastAsia="Times New Roman" w:hAnsi="Times New Roman"/>
          <w:sz w:val="24"/>
          <w:szCs w:val="24"/>
        </w:rPr>
      </w:pPr>
      <w:r w:rsidRPr="000F34A5">
        <w:rPr>
          <w:rFonts w:ascii="Times New Roman" w:eastAsia="Times New Roman" w:hAnsi="Times New Roman"/>
          <w:sz w:val="24"/>
          <w:szCs w:val="24"/>
        </w:rPr>
        <w:t xml:space="preserve">Poskytovatel: </w:t>
      </w:r>
    </w:p>
    <w:p w:rsidR="008B0F34" w:rsidRPr="000F34A5" w:rsidRDefault="008B0F34" w:rsidP="008B0F34">
      <w:pPr>
        <w:ind w:left="708" w:hanging="708"/>
        <w:rPr>
          <w:rFonts w:ascii="Times New Roman" w:eastAsia="Times New Roman" w:hAnsi="Times New Roman"/>
          <w:sz w:val="24"/>
          <w:szCs w:val="24"/>
        </w:rPr>
      </w:pPr>
      <w:r w:rsidRPr="000F34A5">
        <w:rPr>
          <w:rFonts w:ascii="Times New Roman" w:eastAsia="Times New Roman" w:hAnsi="Times New Roman"/>
          <w:b/>
          <w:sz w:val="24"/>
          <w:szCs w:val="24"/>
        </w:rPr>
        <w:t xml:space="preserve">Mark2 </w:t>
      </w:r>
      <w:proofErr w:type="spellStart"/>
      <w:r w:rsidRPr="000F34A5">
        <w:rPr>
          <w:rFonts w:ascii="Times New Roman" w:eastAsia="Times New Roman" w:hAnsi="Times New Roman"/>
          <w:b/>
          <w:sz w:val="24"/>
          <w:szCs w:val="24"/>
        </w:rPr>
        <w:t>Corporation</w:t>
      </w:r>
      <w:proofErr w:type="spellEnd"/>
      <w:r w:rsidRPr="000F34A5">
        <w:rPr>
          <w:rFonts w:ascii="Times New Roman" w:eastAsia="Times New Roman" w:hAnsi="Times New Roman"/>
          <w:b/>
          <w:sz w:val="24"/>
          <w:szCs w:val="24"/>
        </w:rPr>
        <w:t xml:space="preserve"> Czech a.s.</w:t>
      </w:r>
      <w:r w:rsidRPr="000F34A5">
        <w:rPr>
          <w:rFonts w:ascii="Times New Roman" w:eastAsia="Times New Roman" w:hAnsi="Times New Roman"/>
          <w:sz w:val="24"/>
          <w:szCs w:val="24"/>
        </w:rPr>
        <w:tab/>
        <w:t xml:space="preserve"> </w:t>
      </w:r>
    </w:p>
    <w:p w:rsidR="008B0F34" w:rsidRPr="000F34A5" w:rsidRDefault="008B0F34" w:rsidP="008B0F34">
      <w:pPr>
        <w:widowControl w:val="0"/>
        <w:ind w:left="708" w:hanging="708"/>
        <w:rPr>
          <w:rFonts w:ascii="Times New Roman" w:eastAsia="Times New Roman" w:hAnsi="Times New Roman"/>
          <w:sz w:val="24"/>
          <w:szCs w:val="24"/>
        </w:rPr>
      </w:pPr>
      <w:r w:rsidRPr="000F34A5">
        <w:rPr>
          <w:rFonts w:ascii="Times New Roman" w:eastAsia="Times New Roman" w:hAnsi="Times New Roman"/>
          <w:sz w:val="24"/>
          <w:szCs w:val="24"/>
        </w:rPr>
        <w:t xml:space="preserve">se sídlem: </w:t>
      </w:r>
      <w:r w:rsidRPr="000F34A5">
        <w:rPr>
          <w:rFonts w:ascii="Times New Roman" w:eastAsia="Times New Roman" w:hAnsi="Times New Roman"/>
          <w:sz w:val="24"/>
          <w:szCs w:val="24"/>
        </w:rPr>
        <w:tab/>
        <w:t>Vladislavova 1390/17, Nové Město, 110 00 Praha 1</w:t>
      </w:r>
    </w:p>
    <w:p w:rsidR="008B0F34" w:rsidRPr="000F34A5" w:rsidRDefault="008B0F34" w:rsidP="008B0F34">
      <w:pPr>
        <w:widowControl w:val="0"/>
        <w:ind w:left="708" w:hanging="708"/>
        <w:rPr>
          <w:rFonts w:ascii="Times New Roman" w:eastAsia="Times New Roman" w:hAnsi="Times New Roman"/>
          <w:sz w:val="24"/>
          <w:szCs w:val="24"/>
        </w:rPr>
      </w:pPr>
      <w:r w:rsidRPr="000F34A5">
        <w:rPr>
          <w:rFonts w:ascii="Times New Roman" w:eastAsia="Times New Roman" w:hAnsi="Times New Roman"/>
          <w:sz w:val="24"/>
          <w:szCs w:val="24"/>
        </w:rPr>
        <w:t xml:space="preserve">IČO: </w:t>
      </w:r>
      <w:r w:rsidRPr="000F34A5">
        <w:rPr>
          <w:rFonts w:ascii="Times New Roman" w:eastAsia="Times New Roman" w:hAnsi="Times New Roman"/>
          <w:sz w:val="24"/>
          <w:szCs w:val="24"/>
        </w:rPr>
        <w:tab/>
      </w:r>
      <w:r w:rsidRPr="000F34A5">
        <w:rPr>
          <w:rFonts w:ascii="Times New Roman" w:eastAsia="Times New Roman" w:hAnsi="Times New Roman"/>
          <w:sz w:val="24"/>
          <w:szCs w:val="24"/>
        </w:rPr>
        <w:tab/>
        <w:t>25719751</w:t>
      </w:r>
    </w:p>
    <w:p w:rsidR="008B0F34" w:rsidRPr="000F34A5" w:rsidRDefault="008B0F34" w:rsidP="008B0F34">
      <w:pPr>
        <w:widowControl w:val="0"/>
        <w:ind w:left="708" w:hanging="708"/>
        <w:rPr>
          <w:rFonts w:ascii="Times New Roman" w:eastAsia="Times New Roman" w:hAnsi="Times New Roman"/>
          <w:sz w:val="24"/>
          <w:szCs w:val="24"/>
        </w:rPr>
      </w:pPr>
      <w:r w:rsidRPr="000F34A5">
        <w:rPr>
          <w:rFonts w:ascii="Times New Roman" w:eastAsia="Times New Roman" w:hAnsi="Times New Roman"/>
          <w:sz w:val="24"/>
          <w:szCs w:val="24"/>
        </w:rPr>
        <w:t xml:space="preserve">DIČ: </w:t>
      </w:r>
      <w:r w:rsidRPr="000F34A5">
        <w:rPr>
          <w:rFonts w:ascii="Times New Roman" w:eastAsia="Times New Roman" w:hAnsi="Times New Roman"/>
          <w:sz w:val="24"/>
          <w:szCs w:val="24"/>
        </w:rPr>
        <w:tab/>
        <w:t xml:space="preserve">  </w:t>
      </w:r>
      <w:r w:rsidRPr="000F34A5">
        <w:rPr>
          <w:rFonts w:ascii="Times New Roman" w:eastAsia="Times New Roman" w:hAnsi="Times New Roman"/>
          <w:sz w:val="24"/>
          <w:szCs w:val="24"/>
        </w:rPr>
        <w:tab/>
        <w:t>CZ25719751</w:t>
      </w:r>
    </w:p>
    <w:p w:rsidR="008B0F34" w:rsidRPr="000F34A5" w:rsidRDefault="008B0F34" w:rsidP="008B0F34">
      <w:pPr>
        <w:rPr>
          <w:rFonts w:ascii="Times New Roman" w:eastAsia="Times New Roman" w:hAnsi="Times New Roman"/>
          <w:sz w:val="24"/>
          <w:szCs w:val="24"/>
        </w:rPr>
      </w:pPr>
      <w:r w:rsidRPr="000F34A5">
        <w:rPr>
          <w:rFonts w:ascii="Times New Roman" w:eastAsia="Times New Roman" w:hAnsi="Times New Roman"/>
          <w:sz w:val="24"/>
          <w:szCs w:val="24"/>
        </w:rPr>
        <w:t>zapsaná v obchodním rejstříku vedeném u rejstříkového soudu</w:t>
      </w:r>
      <w:r w:rsidRPr="000F34A5">
        <w:rPr>
          <w:rFonts w:ascii="Times New Roman" w:eastAsia="Times New Roman" w:hAnsi="Times New Roman"/>
          <w:b/>
          <w:sz w:val="24"/>
          <w:szCs w:val="24"/>
        </w:rPr>
        <w:t xml:space="preserve"> </w:t>
      </w:r>
      <w:r w:rsidRPr="000F34A5">
        <w:rPr>
          <w:rFonts w:ascii="Times New Roman" w:eastAsia="Times New Roman" w:hAnsi="Times New Roman"/>
          <w:sz w:val="24"/>
          <w:szCs w:val="24"/>
        </w:rPr>
        <w:t>v Praze, oddíl B, vložka 5692</w:t>
      </w:r>
    </w:p>
    <w:p w:rsidR="008B0F34" w:rsidRPr="000F34A5" w:rsidRDefault="008B0F34" w:rsidP="008B0F34">
      <w:pPr>
        <w:widowControl w:val="0"/>
        <w:ind w:left="708" w:hanging="708"/>
        <w:rPr>
          <w:rFonts w:ascii="Times New Roman" w:eastAsia="Times New Roman" w:hAnsi="Times New Roman"/>
          <w:sz w:val="24"/>
          <w:szCs w:val="24"/>
        </w:rPr>
      </w:pPr>
      <w:r w:rsidRPr="000F34A5">
        <w:rPr>
          <w:rFonts w:ascii="Times New Roman" w:eastAsia="Times New Roman" w:hAnsi="Times New Roman"/>
          <w:sz w:val="24"/>
          <w:szCs w:val="24"/>
        </w:rPr>
        <w:t>zastoupená:</w:t>
      </w:r>
      <w:r w:rsidRPr="000F34A5">
        <w:rPr>
          <w:rFonts w:ascii="Times New Roman" w:eastAsia="Times New Roman" w:hAnsi="Times New Roman"/>
          <w:sz w:val="24"/>
          <w:szCs w:val="24"/>
        </w:rPr>
        <w:tab/>
        <w:t xml:space="preserve">Oldřichem </w:t>
      </w:r>
      <w:proofErr w:type="spellStart"/>
      <w:r w:rsidRPr="000F34A5">
        <w:rPr>
          <w:rFonts w:ascii="Times New Roman" w:eastAsia="Times New Roman" w:hAnsi="Times New Roman"/>
          <w:sz w:val="24"/>
          <w:szCs w:val="24"/>
        </w:rPr>
        <w:t>Rutarem</w:t>
      </w:r>
      <w:proofErr w:type="spellEnd"/>
      <w:r w:rsidRPr="000F34A5">
        <w:rPr>
          <w:rFonts w:ascii="Times New Roman" w:eastAsia="Times New Roman" w:hAnsi="Times New Roman"/>
          <w:sz w:val="24"/>
          <w:szCs w:val="24"/>
        </w:rPr>
        <w:t>, členem představenstva</w:t>
      </w:r>
    </w:p>
    <w:p w:rsidR="008B0F34" w:rsidRPr="000F34A5" w:rsidRDefault="008B0F34" w:rsidP="008B0F34">
      <w:pPr>
        <w:rPr>
          <w:rFonts w:ascii="Times New Roman" w:eastAsia="Times New Roman" w:hAnsi="Times New Roman"/>
          <w:sz w:val="24"/>
          <w:szCs w:val="24"/>
        </w:rPr>
      </w:pPr>
      <w:r w:rsidRPr="000F34A5">
        <w:rPr>
          <w:rFonts w:ascii="Times New Roman" w:eastAsia="Times New Roman" w:hAnsi="Times New Roman"/>
          <w:sz w:val="24"/>
          <w:szCs w:val="24"/>
        </w:rPr>
        <w:t xml:space="preserve">Bankovní spojení: </w:t>
      </w:r>
      <w:r>
        <w:rPr>
          <w:rFonts w:ascii="Times New Roman" w:eastAsia="Times New Roman" w:hAnsi="Times New Roman"/>
          <w:sz w:val="24"/>
          <w:szCs w:val="24"/>
        </w:rPr>
        <w:tab/>
      </w:r>
      <w:r w:rsidRPr="000F34A5">
        <w:rPr>
          <w:rFonts w:ascii="Times New Roman" w:eastAsia="Times New Roman" w:hAnsi="Times New Roman"/>
          <w:sz w:val="24"/>
          <w:szCs w:val="24"/>
        </w:rPr>
        <w:t>Komerční banka</w:t>
      </w:r>
    </w:p>
    <w:p w:rsidR="008B0F34" w:rsidRPr="000F34A5" w:rsidRDefault="008B0F34" w:rsidP="008B0F34">
      <w:pPr>
        <w:rPr>
          <w:rFonts w:ascii="Times New Roman" w:eastAsia="Times New Roman" w:hAnsi="Times New Roman"/>
          <w:sz w:val="24"/>
          <w:szCs w:val="24"/>
        </w:rPr>
      </w:pPr>
      <w:r w:rsidRPr="000F34A5">
        <w:rPr>
          <w:rFonts w:ascii="Times New Roman" w:eastAsia="Times New Roman" w:hAnsi="Times New Roman"/>
          <w:sz w:val="24"/>
          <w:szCs w:val="24"/>
        </w:rPr>
        <w:t xml:space="preserve">Číslo účtu: </w:t>
      </w:r>
      <w:r>
        <w:rPr>
          <w:rFonts w:ascii="Times New Roman" w:eastAsia="Times New Roman" w:hAnsi="Times New Roman"/>
          <w:sz w:val="24"/>
          <w:szCs w:val="24"/>
        </w:rPr>
        <w:tab/>
      </w:r>
      <w:r>
        <w:rPr>
          <w:rFonts w:ascii="Times New Roman" w:eastAsia="Times New Roman" w:hAnsi="Times New Roman"/>
          <w:sz w:val="24"/>
          <w:szCs w:val="24"/>
        </w:rPr>
        <w:tab/>
      </w:r>
      <w:proofErr w:type="spellStart"/>
      <w:r>
        <w:rPr>
          <w:rFonts w:ascii="Times New Roman" w:eastAsia="Times New Roman" w:hAnsi="Times New Roman"/>
          <w:sz w:val="24"/>
          <w:szCs w:val="24"/>
        </w:rPr>
        <w:t>xxxxxxxxxxxx</w:t>
      </w:r>
      <w:proofErr w:type="spellEnd"/>
    </w:p>
    <w:p w:rsidR="008B0F34" w:rsidRPr="000F34A5" w:rsidRDefault="008B0F34" w:rsidP="008B0F34">
      <w:pPr>
        <w:spacing w:before="120"/>
        <w:rPr>
          <w:rFonts w:ascii="Times New Roman" w:eastAsia="Times New Roman" w:hAnsi="Times New Roman"/>
          <w:b/>
          <w:sz w:val="24"/>
          <w:szCs w:val="24"/>
        </w:rPr>
      </w:pPr>
      <w:r w:rsidRPr="000F34A5">
        <w:rPr>
          <w:rFonts w:ascii="Times New Roman" w:eastAsia="Times New Roman" w:hAnsi="Times New Roman"/>
          <w:sz w:val="24"/>
          <w:szCs w:val="24"/>
        </w:rPr>
        <w:t xml:space="preserve">v dalším textu uváděna pouze jako </w:t>
      </w:r>
      <w:r w:rsidRPr="000F34A5">
        <w:rPr>
          <w:rFonts w:ascii="Times New Roman" w:eastAsia="Times New Roman" w:hAnsi="Times New Roman"/>
          <w:b/>
          <w:sz w:val="24"/>
          <w:szCs w:val="24"/>
        </w:rPr>
        <w:t>„Poskytovatel“</w:t>
      </w:r>
    </w:p>
    <w:p w:rsidR="008B0F34" w:rsidRPr="000F34A5" w:rsidRDefault="008B0F34" w:rsidP="008B0F34">
      <w:pPr>
        <w:spacing w:before="120"/>
        <w:jc w:val="both"/>
        <w:rPr>
          <w:rFonts w:ascii="Times New Roman" w:eastAsia="Times New Roman" w:hAnsi="Times New Roman"/>
          <w:sz w:val="24"/>
          <w:szCs w:val="24"/>
          <w:lang w:val="x-none"/>
        </w:rPr>
      </w:pPr>
      <w:r w:rsidRPr="000F34A5">
        <w:rPr>
          <w:rFonts w:ascii="Times New Roman" w:eastAsia="Times New Roman" w:hAnsi="Times New Roman"/>
          <w:sz w:val="24"/>
          <w:szCs w:val="24"/>
          <w:lang w:val="x-none"/>
        </w:rPr>
        <w:t>na základě úplného vzájemného souhlasu o všech níže uvedených ustanoveních a s úmyslem být touto smlouvou právně vázány</w:t>
      </w:r>
    </w:p>
    <w:p w:rsidR="008B0F34" w:rsidRPr="000F34A5" w:rsidRDefault="008B0F34" w:rsidP="008B0F34">
      <w:pPr>
        <w:spacing w:before="120"/>
        <w:jc w:val="center"/>
        <w:rPr>
          <w:rFonts w:ascii="Times New Roman" w:eastAsia="Times New Roman" w:hAnsi="Times New Roman"/>
          <w:sz w:val="24"/>
          <w:szCs w:val="24"/>
          <w:lang w:val="x-none"/>
        </w:rPr>
      </w:pPr>
      <w:r w:rsidRPr="000F34A5">
        <w:rPr>
          <w:rFonts w:ascii="Times New Roman" w:eastAsia="Times New Roman" w:hAnsi="Times New Roman"/>
          <w:sz w:val="24"/>
          <w:szCs w:val="24"/>
          <w:lang w:val="x-none"/>
        </w:rPr>
        <w:t>dohodly</w:t>
      </w:r>
    </w:p>
    <w:p w:rsidR="008B0F34" w:rsidRPr="000F34A5" w:rsidRDefault="008B0F34" w:rsidP="008B0F34">
      <w:pPr>
        <w:widowControl w:val="0"/>
        <w:spacing w:before="120"/>
        <w:jc w:val="both"/>
        <w:rPr>
          <w:rFonts w:ascii="Times New Roman" w:eastAsia="Times New Roman" w:hAnsi="Times New Roman"/>
          <w:sz w:val="24"/>
          <w:szCs w:val="24"/>
        </w:rPr>
      </w:pPr>
      <w:r w:rsidRPr="000F34A5">
        <w:rPr>
          <w:rFonts w:ascii="Times New Roman" w:eastAsia="Times New Roman" w:hAnsi="Times New Roman"/>
          <w:sz w:val="24"/>
          <w:szCs w:val="24"/>
        </w:rPr>
        <w:t>v souladu s příslušnými ustanoveními obecně závazných právních předpisů, a to zejména s ustanoveními § 1746 odst. 2 a následujícími zákona č. 89/2012 Sb., občanský zákoník, v účinném znění</w:t>
      </w:r>
    </w:p>
    <w:p w:rsidR="008B0F34" w:rsidRPr="000F34A5" w:rsidRDefault="008B0F34" w:rsidP="008B0F34">
      <w:pPr>
        <w:widowControl w:val="0"/>
        <w:spacing w:before="120"/>
        <w:jc w:val="center"/>
        <w:rPr>
          <w:rFonts w:ascii="Times New Roman" w:eastAsia="Times New Roman" w:hAnsi="Times New Roman"/>
          <w:sz w:val="24"/>
          <w:szCs w:val="24"/>
        </w:rPr>
      </w:pPr>
      <w:r w:rsidRPr="000F34A5">
        <w:rPr>
          <w:rFonts w:ascii="Times New Roman" w:eastAsia="Times New Roman" w:hAnsi="Times New Roman"/>
          <w:sz w:val="24"/>
          <w:szCs w:val="24"/>
        </w:rPr>
        <w:t>na této</w:t>
      </w:r>
    </w:p>
    <w:p w:rsidR="008B0F34" w:rsidRPr="000F34A5" w:rsidRDefault="008B0F34" w:rsidP="008B0F34">
      <w:pPr>
        <w:spacing w:before="120"/>
        <w:jc w:val="center"/>
        <w:rPr>
          <w:rFonts w:ascii="Times New Roman" w:eastAsia="Times New Roman" w:hAnsi="Times New Roman"/>
          <w:b/>
          <w:sz w:val="24"/>
          <w:szCs w:val="24"/>
        </w:rPr>
      </w:pPr>
      <w:r>
        <w:rPr>
          <w:rFonts w:ascii="Times New Roman" w:eastAsia="Times New Roman" w:hAnsi="Times New Roman"/>
          <w:b/>
          <w:sz w:val="24"/>
          <w:szCs w:val="24"/>
        </w:rPr>
        <w:t xml:space="preserve">SMLOUVĚ O POSKYTOVÁNÍ </w:t>
      </w:r>
      <w:r w:rsidRPr="000F34A5">
        <w:rPr>
          <w:rFonts w:ascii="Times New Roman" w:eastAsia="Times New Roman" w:hAnsi="Times New Roman"/>
          <w:b/>
          <w:sz w:val="24"/>
          <w:szCs w:val="24"/>
        </w:rPr>
        <w:t>OSTRAHY ÚŘADU MĚSTSKÉ ČÁSTI PRAHA 4</w:t>
      </w:r>
    </w:p>
    <w:p w:rsidR="008B0F34" w:rsidRPr="000F34A5" w:rsidRDefault="008B0F34" w:rsidP="008B0F34">
      <w:pPr>
        <w:jc w:val="center"/>
        <w:rPr>
          <w:rFonts w:ascii="Times New Roman" w:eastAsia="Times New Roman" w:hAnsi="Times New Roman"/>
          <w:b/>
          <w:sz w:val="24"/>
          <w:szCs w:val="24"/>
        </w:rPr>
      </w:pPr>
      <w:r w:rsidRPr="000F34A5">
        <w:rPr>
          <w:rFonts w:ascii="Times New Roman" w:eastAsia="Times New Roman" w:hAnsi="Times New Roman"/>
          <w:b/>
          <w:sz w:val="24"/>
          <w:szCs w:val="24"/>
        </w:rPr>
        <w:t xml:space="preserve">č. </w:t>
      </w:r>
      <w:r>
        <w:rPr>
          <w:rFonts w:ascii="Times New Roman" w:eastAsia="Times New Roman" w:hAnsi="Times New Roman"/>
          <w:b/>
          <w:sz w:val="24"/>
          <w:szCs w:val="24"/>
        </w:rPr>
        <w:t>…</w:t>
      </w:r>
    </w:p>
    <w:p w:rsidR="008B0F34" w:rsidRPr="000F34A5" w:rsidRDefault="008B0F34" w:rsidP="008B0F34">
      <w:pPr>
        <w:widowControl w:val="0"/>
        <w:spacing w:before="120"/>
        <w:jc w:val="center"/>
        <w:rPr>
          <w:rFonts w:ascii="Times New Roman" w:eastAsia="Times New Roman" w:hAnsi="Times New Roman"/>
          <w:sz w:val="24"/>
          <w:szCs w:val="24"/>
        </w:rPr>
      </w:pPr>
      <w:r w:rsidRPr="000F34A5">
        <w:rPr>
          <w:rFonts w:ascii="Times New Roman" w:eastAsia="Times New Roman" w:hAnsi="Times New Roman"/>
          <w:sz w:val="24"/>
          <w:szCs w:val="24"/>
        </w:rPr>
        <w:t xml:space="preserve">(v dalším textu uváděna pouze jako </w:t>
      </w:r>
      <w:r w:rsidRPr="000F34A5">
        <w:rPr>
          <w:rFonts w:ascii="Times New Roman" w:eastAsia="Times New Roman" w:hAnsi="Times New Roman"/>
          <w:b/>
          <w:sz w:val="24"/>
          <w:szCs w:val="24"/>
        </w:rPr>
        <w:t>„Smlouva“</w:t>
      </w:r>
      <w:r w:rsidRPr="000F34A5">
        <w:rPr>
          <w:rFonts w:ascii="Times New Roman" w:eastAsia="Times New Roman" w:hAnsi="Times New Roman"/>
          <w:sz w:val="24"/>
          <w:szCs w:val="24"/>
        </w:rPr>
        <w:t>)</w:t>
      </w:r>
    </w:p>
    <w:p w:rsidR="008B0F34" w:rsidRPr="000F34A5" w:rsidRDefault="008B0F34" w:rsidP="008B0F34">
      <w:pPr>
        <w:widowControl w:val="0"/>
        <w:spacing w:before="120"/>
        <w:jc w:val="center"/>
        <w:rPr>
          <w:rFonts w:ascii="Times New Roman" w:eastAsia="Times New Roman" w:hAnsi="Times New Roman"/>
          <w:smallCaps/>
          <w:sz w:val="24"/>
          <w:szCs w:val="24"/>
        </w:rPr>
      </w:pPr>
      <w:r w:rsidRPr="000F34A5">
        <w:rPr>
          <w:rFonts w:ascii="Times New Roman" w:eastAsia="Times New Roman" w:hAnsi="Times New Roman"/>
          <w:sz w:val="24"/>
          <w:szCs w:val="24"/>
        </w:rPr>
        <w:t>takto:</w:t>
      </w:r>
    </w:p>
    <w:p w:rsidR="008B0F34" w:rsidRPr="000F34A5" w:rsidRDefault="008B0F34" w:rsidP="008B0F34">
      <w:pPr>
        <w:widowControl w:val="0"/>
        <w:numPr>
          <w:ilvl w:val="0"/>
          <w:numId w:val="5"/>
        </w:numPr>
        <w:pBdr>
          <w:bottom w:val="single" w:sz="4" w:space="1" w:color="auto"/>
        </w:pBdr>
        <w:spacing w:before="120"/>
        <w:ind w:left="1134" w:hanging="1134"/>
        <w:rPr>
          <w:rFonts w:ascii="Times New Roman" w:eastAsia="Times New Roman" w:hAnsi="Times New Roman"/>
          <w:b/>
          <w:sz w:val="24"/>
          <w:szCs w:val="24"/>
        </w:rPr>
      </w:pPr>
      <w:r w:rsidRPr="000F34A5">
        <w:rPr>
          <w:rFonts w:ascii="Times New Roman" w:eastAsia="Times New Roman" w:hAnsi="Times New Roman"/>
          <w:b/>
          <w:sz w:val="24"/>
          <w:szCs w:val="24"/>
        </w:rPr>
        <w:t>Předmět a účel Smlouvy</w:t>
      </w:r>
    </w:p>
    <w:p w:rsidR="008B0F34" w:rsidRPr="000F34A5" w:rsidRDefault="008B0F34" w:rsidP="008B0F34">
      <w:pPr>
        <w:widowControl w:val="0"/>
        <w:numPr>
          <w:ilvl w:val="0"/>
          <w:numId w:val="1"/>
        </w:numPr>
        <w:spacing w:before="120" w:after="120"/>
        <w:ind w:left="709" w:hanging="709"/>
        <w:jc w:val="both"/>
        <w:rPr>
          <w:rFonts w:ascii="Times New Roman" w:eastAsia="Times New Roman" w:hAnsi="Times New Roman"/>
          <w:sz w:val="24"/>
          <w:szCs w:val="24"/>
        </w:rPr>
      </w:pPr>
      <w:r w:rsidRPr="000F34A5">
        <w:rPr>
          <w:rFonts w:ascii="Times New Roman" w:eastAsia="Times New Roman" w:hAnsi="Times New Roman"/>
          <w:sz w:val="24"/>
          <w:szCs w:val="24"/>
        </w:rPr>
        <w:t xml:space="preserve">Předmětem této Smlouvy je úprava vzájemných vztahů Objednatele a Poskytovatele, jakožto smluvních stran této Smlouvy, v souvislosti s činností Poskytovatele pro Objednatele, spočívající v zajištění ostrahy v prostorách budovy Úřadu městské části Praha 4 v provozních hodinách (dále jen „Objekt“) a provedení dalších sjednaných </w:t>
      </w:r>
      <w:r w:rsidRPr="000F34A5">
        <w:rPr>
          <w:rFonts w:ascii="Times New Roman" w:eastAsia="Times New Roman" w:hAnsi="Times New Roman"/>
          <w:sz w:val="24"/>
          <w:szCs w:val="24"/>
        </w:rPr>
        <w:lastRenderedPageBreak/>
        <w:t>činností, v rozsahu a způsobem sjednaným touto Smlouvou.</w:t>
      </w:r>
    </w:p>
    <w:p w:rsidR="008B0F34" w:rsidRPr="000F34A5" w:rsidRDefault="008B0F34" w:rsidP="008B0F34">
      <w:pPr>
        <w:widowControl w:val="0"/>
        <w:numPr>
          <w:ilvl w:val="0"/>
          <w:numId w:val="1"/>
        </w:numPr>
        <w:spacing w:before="120" w:after="120"/>
        <w:ind w:left="708" w:hanging="633"/>
        <w:jc w:val="both"/>
        <w:rPr>
          <w:rFonts w:ascii="Times New Roman" w:eastAsia="Times New Roman" w:hAnsi="Times New Roman"/>
          <w:b/>
          <w:sz w:val="24"/>
          <w:szCs w:val="24"/>
        </w:rPr>
      </w:pPr>
      <w:r w:rsidRPr="000F34A5">
        <w:rPr>
          <w:rFonts w:ascii="Times New Roman" w:eastAsia="Times New Roman" w:hAnsi="Times New Roman"/>
          <w:sz w:val="24"/>
          <w:szCs w:val="24"/>
        </w:rPr>
        <w:t xml:space="preserve">Poskytovatel se na základě této Smlouvy zavazuje poskytovat Objednateli na jeho účet v rozsahu a způsobem touto Smlouvou služby ostrahy budovy Úřadu městské části Praha 4, a to fyzickou přítomností pracovníka Poskytovatele. Pro tyto činnosti Poskytovatele, ať již v souhrnu, v jakémkoliv vzájemném spojení či jednotlivě je nadále ve Smlouvě užíváno termínu “smluvní činnosti“. Rozsah, objem a způsob výkonu smluvních činností, uvedených v článku I. odst. </w:t>
      </w:r>
      <w:proofErr w:type="gramStart"/>
      <w:r w:rsidRPr="000F34A5">
        <w:rPr>
          <w:rFonts w:ascii="Times New Roman" w:eastAsia="Times New Roman" w:hAnsi="Times New Roman"/>
          <w:sz w:val="24"/>
          <w:szCs w:val="24"/>
        </w:rPr>
        <w:t>1.2. této</w:t>
      </w:r>
      <w:proofErr w:type="gramEnd"/>
      <w:r w:rsidRPr="000F34A5">
        <w:rPr>
          <w:rFonts w:ascii="Times New Roman" w:eastAsia="Times New Roman" w:hAnsi="Times New Roman"/>
          <w:sz w:val="24"/>
          <w:szCs w:val="24"/>
        </w:rPr>
        <w:t xml:space="preserve"> Smlouvy, je podrobně specifikován v Příloze č. 1 této Smlouvy - Ceník a rozsah smluvních činností, které tvoří nedílnou součást Smlouvy.</w:t>
      </w:r>
    </w:p>
    <w:p w:rsidR="008B0F34" w:rsidRPr="000F34A5" w:rsidRDefault="008B0F34" w:rsidP="008B0F34">
      <w:pPr>
        <w:widowControl w:val="0"/>
        <w:numPr>
          <w:ilvl w:val="0"/>
          <w:numId w:val="1"/>
        </w:numPr>
        <w:spacing w:before="120" w:after="120"/>
        <w:ind w:left="709" w:hanging="709"/>
        <w:jc w:val="both"/>
        <w:rPr>
          <w:rFonts w:ascii="Times New Roman" w:eastAsia="Times New Roman" w:hAnsi="Times New Roman"/>
          <w:sz w:val="24"/>
          <w:szCs w:val="24"/>
        </w:rPr>
      </w:pPr>
      <w:r w:rsidRPr="000F34A5">
        <w:rPr>
          <w:rFonts w:ascii="Times New Roman" w:eastAsia="Times New Roman" w:hAnsi="Times New Roman"/>
          <w:sz w:val="24"/>
          <w:szCs w:val="24"/>
        </w:rPr>
        <w:t>Za poskytování smluvních činností dle této Smlouvy se Objednatel zavazuje platit Poskytovateli úplatu, a to řádně, ve výši a dle podmínek uvedených v článku V. této Smlouvy.</w:t>
      </w:r>
    </w:p>
    <w:p w:rsidR="008B0F34" w:rsidRPr="000F34A5" w:rsidRDefault="008B0F34" w:rsidP="008B0F34">
      <w:pPr>
        <w:widowControl w:val="0"/>
        <w:numPr>
          <w:ilvl w:val="0"/>
          <w:numId w:val="5"/>
        </w:numPr>
        <w:pBdr>
          <w:bottom w:val="single" w:sz="4" w:space="1" w:color="auto"/>
        </w:pBdr>
        <w:tabs>
          <w:tab w:val="num" w:pos="851"/>
        </w:tabs>
        <w:spacing w:before="120" w:after="120"/>
        <w:ind w:right="4820" w:hanging="1080"/>
        <w:rPr>
          <w:rFonts w:ascii="Times New Roman" w:eastAsia="Times New Roman" w:hAnsi="Times New Roman"/>
          <w:b/>
          <w:sz w:val="24"/>
          <w:szCs w:val="24"/>
        </w:rPr>
      </w:pPr>
      <w:r w:rsidRPr="000F34A5">
        <w:rPr>
          <w:rFonts w:ascii="Times New Roman" w:eastAsia="Times New Roman" w:hAnsi="Times New Roman"/>
          <w:b/>
          <w:sz w:val="24"/>
          <w:szCs w:val="24"/>
        </w:rPr>
        <w:t>Místo plnění</w:t>
      </w:r>
    </w:p>
    <w:p w:rsidR="008B0F34" w:rsidRPr="000F34A5" w:rsidRDefault="008B0F34" w:rsidP="008B0F34">
      <w:pPr>
        <w:widowControl w:val="0"/>
        <w:numPr>
          <w:ilvl w:val="0"/>
          <w:numId w:val="8"/>
        </w:numPr>
        <w:spacing w:before="120" w:after="120"/>
        <w:ind w:left="708" w:hanging="709"/>
        <w:jc w:val="both"/>
        <w:rPr>
          <w:rFonts w:ascii="Times New Roman" w:eastAsia="Times New Roman" w:hAnsi="Times New Roman"/>
          <w:sz w:val="24"/>
          <w:szCs w:val="24"/>
        </w:rPr>
      </w:pPr>
      <w:r w:rsidRPr="000F34A5">
        <w:rPr>
          <w:rFonts w:ascii="Times New Roman" w:eastAsia="Times New Roman" w:hAnsi="Times New Roman"/>
          <w:sz w:val="24"/>
          <w:szCs w:val="24"/>
        </w:rPr>
        <w:t>Poskytovatel je povinen na základě Smlouvy vykonávat pro Objednatele smluvní činnosti v následujícím objektu: recepce úřadu – pracoviště kamerového systému, Úřad městské části Praha 4,</w:t>
      </w:r>
      <w:r w:rsidRPr="000F34A5">
        <w:rPr>
          <w:rFonts w:ascii="Times New Roman" w:hAnsi="Times New Roman"/>
          <w:sz w:val="24"/>
          <w:szCs w:val="24"/>
        </w:rPr>
        <w:t xml:space="preserve"> </w:t>
      </w:r>
      <w:r w:rsidRPr="000F34A5">
        <w:rPr>
          <w:rFonts w:ascii="Times New Roman" w:eastAsia="Times New Roman" w:hAnsi="Times New Roman"/>
          <w:sz w:val="24"/>
          <w:szCs w:val="24"/>
        </w:rPr>
        <w:t>Úřad městské části Praha 4, Antala Staška 2059/80b, 140 46 Praha 4.</w:t>
      </w:r>
    </w:p>
    <w:p w:rsidR="008B0F34" w:rsidRPr="000F34A5" w:rsidRDefault="008B0F34" w:rsidP="008B0F34">
      <w:pPr>
        <w:spacing w:before="120" w:after="120"/>
        <w:ind w:left="708"/>
        <w:jc w:val="both"/>
        <w:rPr>
          <w:rFonts w:ascii="Times New Roman" w:eastAsia="Times New Roman" w:hAnsi="Times New Roman"/>
          <w:sz w:val="24"/>
          <w:szCs w:val="24"/>
        </w:rPr>
      </w:pPr>
      <w:r w:rsidRPr="000F34A5">
        <w:rPr>
          <w:rFonts w:ascii="Times New Roman" w:eastAsia="Times New Roman" w:hAnsi="Times New Roman"/>
          <w:sz w:val="24"/>
          <w:szCs w:val="24"/>
        </w:rPr>
        <w:t xml:space="preserve">(v textu Smlouvy nadále označován termínem </w:t>
      </w:r>
      <w:r w:rsidRPr="000F34A5">
        <w:rPr>
          <w:rFonts w:ascii="Times New Roman" w:eastAsia="Times New Roman" w:hAnsi="Times New Roman"/>
          <w:b/>
          <w:sz w:val="24"/>
          <w:szCs w:val="24"/>
        </w:rPr>
        <w:t>„Objekt“</w:t>
      </w:r>
      <w:r w:rsidRPr="000F34A5">
        <w:rPr>
          <w:rFonts w:ascii="Times New Roman" w:eastAsia="Times New Roman" w:hAnsi="Times New Roman"/>
          <w:sz w:val="24"/>
          <w:szCs w:val="24"/>
        </w:rPr>
        <w:t>).</w:t>
      </w:r>
    </w:p>
    <w:p w:rsidR="008B0F34" w:rsidRPr="000F34A5" w:rsidRDefault="008B0F34" w:rsidP="008B0F34">
      <w:pPr>
        <w:widowControl w:val="0"/>
        <w:numPr>
          <w:ilvl w:val="0"/>
          <w:numId w:val="5"/>
        </w:numPr>
        <w:pBdr>
          <w:bottom w:val="single" w:sz="4" w:space="1" w:color="auto"/>
        </w:pBdr>
        <w:spacing w:before="120"/>
        <w:ind w:left="1134" w:right="4677" w:hanging="1134"/>
        <w:rPr>
          <w:rFonts w:ascii="Times New Roman" w:eastAsia="Times New Roman" w:hAnsi="Times New Roman"/>
          <w:b/>
          <w:sz w:val="24"/>
          <w:szCs w:val="24"/>
        </w:rPr>
      </w:pPr>
      <w:r w:rsidRPr="000F34A5">
        <w:rPr>
          <w:rFonts w:ascii="Times New Roman" w:eastAsia="Times New Roman" w:hAnsi="Times New Roman"/>
          <w:b/>
          <w:sz w:val="24"/>
          <w:szCs w:val="24"/>
        </w:rPr>
        <w:t>Práva a povinnosti Poskytovatele</w:t>
      </w:r>
    </w:p>
    <w:p w:rsidR="008B0F34" w:rsidRPr="000F34A5" w:rsidRDefault="008B0F34" w:rsidP="008B0F34">
      <w:pPr>
        <w:widowControl w:val="0"/>
        <w:numPr>
          <w:ilvl w:val="0"/>
          <w:numId w:val="2"/>
        </w:numPr>
        <w:tabs>
          <w:tab w:val="left" w:pos="709"/>
        </w:tabs>
        <w:spacing w:before="120"/>
        <w:ind w:left="709" w:hanging="709"/>
        <w:jc w:val="both"/>
        <w:rPr>
          <w:rFonts w:ascii="Times New Roman" w:eastAsia="Times New Roman" w:hAnsi="Times New Roman"/>
          <w:sz w:val="24"/>
          <w:szCs w:val="24"/>
        </w:rPr>
      </w:pPr>
      <w:r w:rsidRPr="000F34A5">
        <w:rPr>
          <w:rFonts w:ascii="Times New Roman" w:eastAsia="Times New Roman" w:hAnsi="Times New Roman"/>
          <w:sz w:val="24"/>
          <w:szCs w:val="24"/>
        </w:rPr>
        <w:t>Poskytovatel je povinen provádět smluvní činnosti řádně, s vynaložením odborné péče a v souladu s platnými právními předpisy. Poskytovatel je při plnění Smlouvy povinen vždy dbát oprávněných zájmů Objednatele a všestranně tyto jeho zájmy chránit.</w:t>
      </w:r>
    </w:p>
    <w:p w:rsidR="008B0F34" w:rsidRPr="000F34A5" w:rsidRDefault="008B0F34" w:rsidP="008B0F34">
      <w:pPr>
        <w:widowControl w:val="0"/>
        <w:numPr>
          <w:ilvl w:val="0"/>
          <w:numId w:val="2"/>
        </w:numPr>
        <w:tabs>
          <w:tab w:val="left" w:pos="709"/>
        </w:tabs>
        <w:spacing w:before="120"/>
        <w:ind w:left="709" w:hanging="709"/>
        <w:jc w:val="both"/>
        <w:rPr>
          <w:rFonts w:ascii="Times New Roman" w:eastAsia="Times New Roman" w:hAnsi="Times New Roman"/>
          <w:sz w:val="24"/>
          <w:szCs w:val="24"/>
        </w:rPr>
      </w:pPr>
      <w:r w:rsidRPr="000F34A5">
        <w:rPr>
          <w:rFonts w:ascii="Times New Roman" w:eastAsia="Times New Roman" w:hAnsi="Times New Roman"/>
          <w:sz w:val="24"/>
          <w:szCs w:val="24"/>
        </w:rPr>
        <w:t xml:space="preserve">Poskytovatel prohlašuje, že má na základě pojistné smlouvy č. 0013889923 o pojištění odpovědnosti, kterou uzavřel s Českou podnikatelskou pojišťovnou, a.s., </w:t>
      </w:r>
      <w:proofErr w:type="spellStart"/>
      <w:r w:rsidRPr="000F34A5">
        <w:rPr>
          <w:rFonts w:ascii="Times New Roman" w:eastAsia="Times New Roman" w:hAnsi="Times New Roman"/>
          <w:sz w:val="24"/>
          <w:szCs w:val="24"/>
        </w:rPr>
        <w:t>Vienna</w:t>
      </w:r>
      <w:proofErr w:type="spellEnd"/>
      <w:r w:rsidRPr="000F34A5">
        <w:rPr>
          <w:rFonts w:ascii="Times New Roman" w:eastAsia="Times New Roman" w:hAnsi="Times New Roman"/>
          <w:sz w:val="24"/>
          <w:szCs w:val="24"/>
        </w:rPr>
        <w:t xml:space="preserve"> </w:t>
      </w:r>
      <w:proofErr w:type="spellStart"/>
      <w:r w:rsidRPr="000F34A5">
        <w:rPr>
          <w:rFonts w:ascii="Times New Roman" w:eastAsia="Times New Roman" w:hAnsi="Times New Roman"/>
          <w:sz w:val="24"/>
          <w:szCs w:val="24"/>
        </w:rPr>
        <w:t>Insurance</w:t>
      </w:r>
      <w:proofErr w:type="spellEnd"/>
      <w:r w:rsidRPr="000F34A5">
        <w:rPr>
          <w:rFonts w:ascii="Times New Roman" w:eastAsia="Times New Roman" w:hAnsi="Times New Roman"/>
          <w:sz w:val="24"/>
          <w:szCs w:val="24"/>
        </w:rPr>
        <w:t xml:space="preserve"> Group, se sídlem Pobřežní 665/23, 186 00 Praha 8, IČO: 63998530, sjednáno pojištění odpovědnosti za škodu pro pojistná nebezpečí s limitem plnění ve výši 12.000.000,- EUR. Osvědčení o uvedeném pojištění - Certifikát pojištění Poskytovatele tvoří Přílohu č. 2 této Smlouvy.  </w:t>
      </w:r>
    </w:p>
    <w:p w:rsidR="008B0F34" w:rsidRPr="000F34A5" w:rsidRDefault="008B0F34" w:rsidP="008B0F34">
      <w:pPr>
        <w:widowControl w:val="0"/>
        <w:numPr>
          <w:ilvl w:val="0"/>
          <w:numId w:val="2"/>
        </w:numPr>
        <w:tabs>
          <w:tab w:val="left" w:pos="709"/>
        </w:tabs>
        <w:spacing w:before="120"/>
        <w:ind w:left="709" w:hanging="709"/>
        <w:jc w:val="both"/>
        <w:rPr>
          <w:rFonts w:ascii="Times New Roman" w:eastAsia="Times New Roman" w:hAnsi="Times New Roman"/>
          <w:sz w:val="24"/>
          <w:szCs w:val="24"/>
        </w:rPr>
      </w:pPr>
      <w:r w:rsidRPr="000F34A5">
        <w:rPr>
          <w:rFonts w:ascii="Times New Roman" w:eastAsia="Times New Roman" w:hAnsi="Times New Roman"/>
          <w:sz w:val="24"/>
          <w:szCs w:val="24"/>
        </w:rPr>
        <w:t>Poskytovatel je na základě Smlouvy zavázán vykonávat smluvní činnosti pouze prostřednictvím k tomu způsobilých osob, které byly proškoleny ve stupni potřebném k výkonu dané pozice a splňují požadavky pro výkon dané pozice stanovené Objednatelem.</w:t>
      </w:r>
    </w:p>
    <w:p w:rsidR="008B0F34" w:rsidRPr="000F34A5" w:rsidRDefault="008B0F34" w:rsidP="008B0F34">
      <w:pPr>
        <w:widowControl w:val="0"/>
        <w:numPr>
          <w:ilvl w:val="0"/>
          <w:numId w:val="2"/>
        </w:numPr>
        <w:tabs>
          <w:tab w:val="left" w:pos="709"/>
        </w:tabs>
        <w:spacing w:before="120"/>
        <w:ind w:left="709" w:hanging="709"/>
        <w:jc w:val="both"/>
        <w:rPr>
          <w:rFonts w:ascii="Times New Roman" w:eastAsia="Times New Roman" w:hAnsi="Times New Roman"/>
          <w:sz w:val="24"/>
          <w:szCs w:val="24"/>
        </w:rPr>
      </w:pPr>
      <w:r w:rsidRPr="000F34A5">
        <w:rPr>
          <w:rFonts w:ascii="Times New Roman" w:eastAsia="Times New Roman" w:hAnsi="Times New Roman"/>
          <w:sz w:val="24"/>
          <w:szCs w:val="24"/>
        </w:rPr>
        <w:t xml:space="preserve">Poskytovatel se v případě závažného porušení povinností pracovníkem určeným k výkonu služeb ostrahy zavazuje zajistit nahrazení pracovníka, který povinnost porušil, jiným pracovníkem. </w:t>
      </w:r>
    </w:p>
    <w:p w:rsidR="008B0F34" w:rsidRPr="000F34A5" w:rsidRDefault="008B0F34" w:rsidP="008B0F34">
      <w:pPr>
        <w:widowControl w:val="0"/>
        <w:numPr>
          <w:ilvl w:val="0"/>
          <w:numId w:val="2"/>
        </w:numPr>
        <w:spacing w:before="120"/>
        <w:ind w:left="709" w:hanging="709"/>
        <w:jc w:val="both"/>
        <w:rPr>
          <w:rFonts w:ascii="Times New Roman" w:eastAsia="Times New Roman" w:hAnsi="Times New Roman"/>
          <w:sz w:val="24"/>
          <w:szCs w:val="24"/>
        </w:rPr>
      </w:pPr>
      <w:r w:rsidRPr="000F34A5">
        <w:rPr>
          <w:rFonts w:ascii="Times New Roman" w:eastAsia="Times New Roman" w:hAnsi="Times New Roman"/>
          <w:sz w:val="24"/>
          <w:szCs w:val="24"/>
        </w:rPr>
        <w:t>Poskytovatel je povinen umožnit kdykoli Objednateli kontrolu plnění smluvních činností.</w:t>
      </w:r>
    </w:p>
    <w:p w:rsidR="008B0F34" w:rsidRPr="000F34A5" w:rsidRDefault="008B0F34" w:rsidP="008B0F34">
      <w:pPr>
        <w:widowControl w:val="0"/>
        <w:numPr>
          <w:ilvl w:val="0"/>
          <w:numId w:val="5"/>
        </w:numPr>
        <w:pBdr>
          <w:bottom w:val="single" w:sz="4" w:space="1" w:color="auto"/>
        </w:pBdr>
        <w:spacing w:before="120"/>
        <w:ind w:left="1134" w:right="4819" w:hanging="1134"/>
        <w:rPr>
          <w:rFonts w:ascii="Times New Roman" w:eastAsia="Times New Roman" w:hAnsi="Times New Roman"/>
          <w:b/>
          <w:sz w:val="24"/>
          <w:szCs w:val="24"/>
        </w:rPr>
      </w:pPr>
      <w:r w:rsidRPr="000F34A5">
        <w:rPr>
          <w:rFonts w:ascii="Times New Roman" w:eastAsia="Times New Roman" w:hAnsi="Times New Roman"/>
          <w:b/>
          <w:sz w:val="24"/>
          <w:szCs w:val="24"/>
        </w:rPr>
        <w:t>Práva a povinnosti Objednatele</w:t>
      </w:r>
    </w:p>
    <w:p w:rsidR="008B0F34" w:rsidRPr="000F34A5" w:rsidRDefault="008B0F34" w:rsidP="008B0F34">
      <w:pPr>
        <w:widowControl w:val="0"/>
        <w:numPr>
          <w:ilvl w:val="0"/>
          <w:numId w:val="3"/>
        </w:numPr>
        <w:spacing w:before="120"/>
        <w:ind w:left="709" w:hanging="709"/>
        <w:jc w:val="both"/>
        <w:rPr>
          <w:rFonts w:ascii="Times New Roman" w:eastAsia="Times New Roman" w:hAnsi="Times New Roman"/>
          <w:sz w:val="24"/>
          <w:szCs w:val="24"/>
        </w:rPr>
      </w:pPr>
      <w:r w:rsidRPr="000F34A5">
        <w:rPr>
          <w:rFonts w:ascii="Times New Roman" w:eastAsia="Times New Roman" w:hAnsi="Times New Roman"/>
          <w:sz w:val="24"/>
          <w:szCs w:val="24"/>
        </w:rPr>
        <w:t xml:space="preserve">Objednatel se zavazuje neprodleně poskytnout pracovníkům Poskytovatele veškeré informace nezbytné k provádění smluvních činností tak, aby Poskytovatel měl možnost zabezpečit řádný a efektivní výkon smluvních činností, zejména informovat Poskytovatele o veškerých provozních řádech a pravidlech Objednatele a o jejich </w:t>
      </w:r>
      <w:r w:rsidRPr="000F34A5">
        <w:rPr>
          <w:rFonts w:ascii="Times New Roman" w:eastAsia="Times New Roman" w:hAnsi="Times New Roman"/>
          <w:sz w:val="24"/>
          <w:szCs w:val="24"/>
        </w:rPr>
        <w:lastRenderedPageBreak/>
        <w:t xml:space="preserve">změnách. </w:t>
      </w:r>
    </w:p>
    <w:p w:rsidR="008B0F34" w:rsidRPr="000F34A5" w:rsidRDefault="008B0F34" w:rsidP="008B0F34">
      <w:pPr>
        <w:widowControl w:val="0"/>
        <w:numPr>
          <w:ilvl w:val="0"/>
          <w:numId w:val="3"/>
        </w:numPr>
        <w:spacing w:before="120"/>
        <w:ind w:left="709" w:hanging="709"/>
        <w:jc w:val="both"/>
        <w:rPr>
          <w:rFonts w:ascii="Times New Roman" w:eastAsia="Times New Roman" w:hAnsi="Times New Roman"/>
          <w:sz w:val="24"/>
          <w:szCs w:val="24"/>
        </w:rPr>
      </w:pPr>
      <w:r w:rsidRPr="000F34A5">
        <w:rPr>
          <w:rFonts w:ascii="Times New Roman" w:eastAsia="Times New Roman" w:hAnsi="Times New Roman"/>
          <w:sz w:val="24"/>
          <w:szCs w:val="24"/>
        </w:rPr>
        <w:t>Objednatel bere na vědo</w:t>
      </w:r>
      <w:r w:rsidRPr="000F34A5">
        <w:rPr>
          <w:rFonts w:ascii="Times New Roman" w:eastAsia="SimSun" w:hAnsi="Times New Roman"/>
          <w:sz w:val="24"/>
          <w:szCs w:val="24"/>
        </w:rPr>
        <w:t>mí, že výkon smluvních činností trvá nepřetržitě po dobu stanovenou po celou dobu provádění smluvních činností dle rozsahu tak, jak uvedeno v Příloze č. 1 Smlouvy</w:t>
      </w:r>
      <w:r w:rsidRPr="000F34A5">
        <w:rPr>
          <w:rFonts w:ascii="Times New Roman" w:eastAsia="Times New Roman" w:hAnsi="Times New Roman"/>
          <w:sz w:val="24"/>
          <w:szCs w:val="24"/>
        </w:rPr>
        <w:t>, přičemž osoby vykonávající smluvní činnosti tyto činnosti vykonávají v souladu s podmínkami výkonu práce dle pracovněprávních předpisů (zajištění hygienických potřeb pracovníků, přestávky na jídlo a oddech, apod.)</w:t>
      </w:r>
      <w:r w:rsidRPr="000F34A5">
        <w:rPr>
          <w:rFonts w:ascii="Times New Roman" w:eastAsia="SimSun" w:hAnsi="Times New Roman"/>
          <w:sz w:val="24"/>
          <w:szCs w:val="24"/>
        </w:rPr>
        <w:t>. Objednatel se zavazuje umožnit přístup pracovníkům Poskytovatele k sociálnímu zázemí v prostorách Objektu.</w:t>
      </w:r>
    </w:p>
    <w:p w:rsidR="008B0F34" w:rsidRPr="000F34A5" w:rsidRDefault="008B0F34" w:rsidP="008B0F34">
      <w:pPr>
        <w:widowControl w:val="0"/>
        <w:numPr>
          <w:ilvl w:val="0"/>
          <w:numId w:val="3"/>
        </w:numPr>
        <w:spacing w:before="120"/>
        <w:ind w:left="709" w:hanging="709"/>
        <w:jc w:val="both"/>
        <w:rPr>
          <w:rFonts w:ascii="Times New Roman" w:eastAsia="Times New Roman" w:hAnsi="Times New Roman"/>
          <w:sz w:val="24"/>
          <w:szCs w:val="24"/>
        </w:rPr>
      </w:pPr>
      <w:r w:rsidRPr="000F34A5">
        <w:rPr>
          <w:rFonts w:ascii="Times New Roman" w:eastAsia="Times New Roman" w:hAnsi="Times New Roman"/>
          <w:sz w:val="24"/>
          <w:szCs w:val="24"/>
        </w:rPr>
        <w:t xml:space="preserve">Objednatel se zavazuje umožnit Poskytovateli kontrolu jeho pracovníků při plnění smluvních činností. </w:t>
      </w:r>
    </w:p>
    <w:p w:rsidR="008B0F34" w:rsidRPr="000F34A5" w:rsidRDefault="008B0F34" w:rsidP="008B0F34">
      <w:pPr>
        <w:jc w:val="both"/>
        <w:rPr>
          <w:rFonts w:ascii="Times New Roman" w:eastAsia="Times New Roman" w:hAnsi="Times New Roman"/>
          <w:sz w:val="24"/>
          <w:szCs w:val="24"/>
        </w:rPr>
      </w:pPr>
    </w:p>
    <w:p w:rsidR="008B0F34" w:rsidRPr="000F34A5" w:rsidRDefault="008B0F34" w:rsidP="008B0F34">
      <w:pPr>
        <w:widowControl w:val="0"/>
        <w:numPr>
          <w:ilvl w:val="0"/>
          <w:numId w:val="5"/>
        </w:numPr>
        <w:pBdr>
          <w:bottom w:val="single" w:sz="4" w:space="1" w:color="auto"/>
        </w:pBdr>
        <w:spacing w:before="120"/>
        <w:ind w:left="1134" w:right="4819" w:hanging="1134"/>
        <w:rPr>
          <w:rFonts w:ascii="Times New Roman" w:eastAsia="Times New Roman" w:hAnsi="Times New Roman"/>
          <w:b/>
          <w:sz w:val="24"/>
          <w:szCs w:val="24"/>
        </w:rPr>
      </w:pPr>
      <w:r w:rsidRPr="000F34A5">
        <w:rPr>
          <w:rFonts w:ascii="Times New Roman" w:eastAsia="Times New Roman" w:hAnsi="Times New Roman"/>
          <w:b/>
          <w:sz w:val="24"/>
          <w:szCs w:val="24"/>
        </w:rPr>
        <w:t>Úplata - Cena plnění</w:t>
      </w:r>
    </w:p>
    <w:p w:rsidR="008B0F34" w:rsidRPr="000F34A5" w:rsidRDefault="008B0F34" w:rsidP="008B0F34">
      <w:pPr>
        <w:widowControl w:val="0"/>
        <w:numPr>
          <w:ilvl w:val="0"/>
          <w:numId w:val="4"/>
        </w:numPr>
        <w:spacing w:before="120"/>
        <w:ind w:left="709" w:hanging="709"/>
        <w:jc w:val="both"/>
        <w:rPr>
          <w:rFonts w:ascii="Times New Roman" w:eastAsia="Times New Roman" w:hAnsi="Times New Roman"/>
          <w:sz w:val="24"/>
          <w:szCs w:val="24"/>
        </w:rPr>
      </w:pPr>
      <w:r w:rsidRPr="000F34A5">
        <w:rPr>
          <w:rFonts w:ascii="Times New Roman" w:eastAsia="Times New Roman" w:hAnsi="Times New Roman"/>
          <w:sz w:val="24"/>
          <w:szCs w:val="24"/>
        </w:rPr>
        <w:t xml:space="preserve">Cena plnění za provádění smluvních činností uvedených v článku I. odst. </w:t>
      </w:r>
      <w:proofErr w:type="gramStart"/>
      <w:r w:rsidRPr="000F34A5">
        <w:rPr>
          <w:rFonts w:ascii="Times New Roman" w:eastAsia="Times New Roman" w:hAnsi="Times New Roman"/>
          <w:sz w:val="24"/>
          <w:szCs w:val="24"/>
        </w:rPr>
        <w:t>1.2. této</w:t>
      </w:r>
      <w:proofErr w:type="gramEnd"/>
      <w:r w:rsidRPr="000F34A5">
        <w:rPr>
          <w:rFonts w:ascii="Times New Roman" w:eastAsia="Times New Roman" w:hAnsi="Times New Roman"/>
          <w:sz w:val="24"/>
          <w:szCs w:val="24"/>
        </w:rPr>
        <w:t xml:space="preserve"> Smlouvy Poskytovatelem pro Objednatele je specifikována v Příloze č. 1 Smlouvy -  Ceník a rozsah smluvních činností, když ceny v této příloze uváděné jsou vždy uváděny bez příslušné DPH. Poskytovatel je oprávněn uvedenou částku navýšit o částku DPH ve výši vyplývající z platných právních předpisů. Příloha č. 1 Smlouvy - Ceník a rozsah smluvních činností, platná mezi smluvními stranami ke dni uzavření této Smlouvy, je potvrzena oprávněnými zástupci obou smluvních stran.</w:t>
      </w:r>
    </w:p>
    <w:p w:rsidR="008B0F34" w:rsidRPr="000F34A5" w:rsidRDefault="008B0F34" w:rsidP="008B0F34">
      <w:pPr>
        <w:widowControl w:val="0"/>
        <w:numPr>
          <w:ilvl w:val="0"/>
          <w:numId w:val="4"/>
        </w:numPr>
        <w:spacing w:before="120"/>
        <w:ind w:left="709" w:hanging="709"/>
        <w:jc w:val="both"/>
        <w:rPr>
          <w:rFonts w:ascii="Times New Roman" w:eastAsia="Times New Roman" w:hAnsi="Times New Roman"/>
          <w:sz w:val="24"/>
          <w:szCs w:val="24"/>
        </w:rPr>
      </w:pPr>
      <w:r w:rsidRPr="000F34A5">
        <w:rPr>
          <w:rFonts w:ascii="Times New Roman" w:eastAsia="Times New Roman" w:hAnsi="Times New Roman"/>
          <w:sz w:val="24"/>
          <w:szCs w:val="24"/>
        </w:rPr>
        <w:t>Objednatel se zavazuje platit Poskytovateli za poskytnuté plnění úplatu - cenu plnění vždy za kalendářní měsíc, a to bezhotovostně, převodem na účet Poskytovatele uvedený na příslušném daňovém dokladu - faktuře, ve výši vyplývající z článku V., odst. </w:t>
      </w:r>
      <w:proofErr w:type="gramStart"/>
      <w:r w:rsidRPr="000F34A5">
        <w:rPr>
          <w:rFonts w:ascii="Times New Roman" w:eastAsia="Times New Roman" w:hAnsi="Times New Roman"/>
          <w:sz w:val="24"/>
          <w:szCs w:val="24"/>
        </w:rPr>
        <w:t>5.1. této</w:t>
      </w:r>
      <w:proofErr w:type="gramEnd"/>
      <w:r w:rsidRPr="000F34A5">
        <w:rPr>
          <w:rFonts w:ascii="Times New Roman" w:eastAsia="Times New Roman" w:hAnsi="Times New Roman"/>
          <w:sz w:val="24"/>
          <w:szCs w:val="24"/>
        </w:rPr>
        <w:t xml:space="preserve"> Smlouvy. Faktury budou zasílány výhradně v elektronické podobě na emailovou adresu </w:t>
      </w:r>
      <w:proofErr w:type="spellStart"/>
      <w:r w:rsidRPr="000F34A5">
        <w:rPr>
          <w:rFonts w:ascii="Times New Roman" w:eastAsia="Times New Roman" w:hAnsi="Times New Roman"/>
          <w:sz w:val="24"/>
          <w:szCs w:val="24"/>
        </w:rPr>
        <w:t>Objednatele:</w:t>
      </w:r>
      <w:r>
        <w:rPr>
          <w:rStyle w:val="Hypertextovodkaz"/>
          <w:rFonts w:ascii="Times New Roman" w:eastAsia="Times New Roman" w:hAnsi="Times New Roman"/>
          <w:sz w:val="24"/>
          <w:szCs w:val="24"/>
        </w:rPr>
        <w:t>xxxxxxxxxx</w:t>
      </w:r>
      <w:proofErr w:type="spellEnd"/>
      <w:r w:rsidRPr="000F34A5">
        <w:rPr>
          <w:rFonts w:ascii="Times New Roman" w:eastAsia="Times New Roman" w:hAnsi="Times New Roman"/>
          <w:sz w:val="24"/>
          <w:szCs w:val="24"/>
        </w:rPr>
        <w:t>.  Úplata za kalendářní měsíc je splatná vždy k třicátému (30) dni následujícího kalendářního měsíce na základě daňového dokladu – faktury Poskytovatele, který bude vystavován posledního dne kalendářního měsíce, za který je úhrada úplaty nárokována. Tento den je rovněž dnem uskutečněného zdanitelného plnění.</w:t>
      </w:r>
    </w:p>
    <w:p w:rsidR="008B0F34" w:rsidRPr="000F34A5" w:rsidRDefault="008B0F34" w:rsidP="008B0F34">
      <w:pPr>
        <w:widowControl w:val="0"/>
        <w:numPr>
          <w:ilvl w:val="0"/>
          <w:numId w:val="4"/>
        </w:numPr>
        <w:spacing w:before="120"/>
        <w:ind w:hanging="720"/>
        <w:jc w:val="both"/>
        <w:rPr>
          <w:rFonts w:ascii="Times New Roman" w:eastAsia="Times New Roman" w:hAnsi="Times New Roman"/>
          <w:sz w:val="24"/>
          <w:szCs w:val="24"/>
        </w:rPr>
      </w:pPr>
      <w:r w:rsidRPr="000F34A5">
        <w:rPr>
          <w:rFonts w:ascii="Times New Roman" w:eastAsia="Times New Roman" w:hAnsi="Times New Roman"/>
          <w:sz w:val="24"/>
          <w:szCs w:val="24"/>
        </w:rPr>
        <w:t xml:space="preserve">V případě prodlení Objednatele s úhradou úplaty dle článku V. odst. </w:t>
      </w:r>
      <w:proofErr w:type="gramStart"/>
      <w:r w:rsidRPr="000F34A5">
        <w:rPr>
          <w:rFonts w:ascii="Times New Roman" w:eastAsia="Times New Roman" w:hAnsi="Times New Roman"/>
          <w:sz w:val="24"/>
          <w:szCs w:val="24"/>
        </w:rPr>
        <w:t>5.1. resp.</w:t>
      </w:r>
      <w:proofErr w:type="gramEnd"/>
      <w:r w:rsidRPr="000F34A5">
        <w:rPr>
          <w:rFonts w:ascii="Times New Roman" w:eastAsia="Times New Roman" w:hAnsi="Times New Roman"/>
          <w:sz w:val="24"/>
          <w:szCs w:val="24"/>
        </w:rPr>
        <w:t xml:space="preserve"> odst. 5.2 této Smlouvy vzniká Poskytovateli nárok na úhradu úroku z prodlení ve sjednané výši 0,07 % z dlužné částky za každý, byť i jen započatý, kalendářní den prodlení.</w:t>
      </w:r>
    </w:p>
    <w:p w:rsidR="008B0F34" w:rsidRPr="000F34A5" w:rsidRDefault="008B0F34" w:rsidP="008B0F34">
      <w:pPr>
        <w:widowControl w:val="0"/>
        <w:numPr>
          <w:ilvl w:val="0"/>
          <w:numId w:val="4"/>
        </w:numPr>
        <w:spacing w:before="120"/>
        <w:ind w:hanging="720"/>
        <w:jc w:val="both"/>
        <w:rPr>
          <w:rFonts w:ascii="Times New Roman" w:eastAsia="Times New Roman" w:hAnsi="Times New Roman"/>
          <w:sz w:val="24"/>
          <w:szCs w:val="24"/>
        </w:rPr>
      </w:pPr>
      <w:r w:rsidRPr="000F34A5">
        <w:rPr>
          <w:rFonts w:ascii="Times New Roman" w:eastAsia="Times New Roman" w:hAnsi="Times New Roman"/>
          <w:sz w:val="24"/>
          <w:szCs w:val="24"/>
        </w:rPr>
        <w:t xml:space="preserve">V případě, že Objednatel neuhradí Poskytovateli sjednané platby dle článku V. odst. </w:t>
      </w:r>
      <w:proofErr w:type="gramStart"/>
      <w:r w:rsidRPr="000F34A5">
        <w:rPr>
          <w:rFonts w:ascii="Times New Roman" w:eastAsia="Times New Roman" w:hAnsi="Times New Roman"/>
          <w:sz w:val="24"/>
          <w:szCs w:val="24"/>
        </w:rPr>
        <w:t>5.1. resp.</w:t>
      </w:r>
      <w:proofErr w:type="gramEnd"/>
      <w:r w:rsidRPr="000F34A5">
        <w:rPr>
          <w:rFonts w:ascii="Times New Roman" w:eastAsia="Times New Roman" w:hAnsi="Times New Roman"/>
          <w:sz w:val="24"/>
          <w:szCs w:val="24"/>
        </w:rPr>
        <w:t xml:space="preserve"> odst. 5.2. této Smlouvy, a to ani po uplynutí desetidenní náhradní lhůty po obdržení písemné upomínky Poskytovatele, je Poskytovatel oprávněn omezit dle vlastního uvážení rozsah smluvních činností a o tomto omezení Objednatele neprodleně informovat. </w:t>
      </w:r>
    </w:p>
    <w:p w:rsidR="008B0F34" w:rsidRPr="000F34A5" w:rsidRDefault="008B0F34" w:rsidP="008B0F34">
      <w:pPr>
        <w:widowControl w:val="0"/>
        <w:numPr>
          <w:ilvl w:val="0"/>
          <w:numId w:val="5"/>
        </w:numPr>
        <w:pBdr>
          <w:bottom w:val="single" w:sz="4" w:space="1" w:color="auto"/>
        </w:pBdr>
        <w:spacing w:before="120"/>
        <w:ind w:left="709" w:hanging="709"/>
        <w:rPr>
          <w:rFonts w:ascii="Times New Roman" w:eastAsia="Times New Roman" w:hAnsi="Times New Roman"/>
          <w:b/>
          <w:sz w:val="24"/>
          <w:szCs w:val="24"/>
        </w:rPr>
      </w:pPr>
      <w:r w:rsidRPr="000F34A5">
        <w:rPr>
          <w:rFonts w:ascii="Times New Roman" w:eastAsia="Times New Roman" w:hAnsi="Times New Roman"/>
          <w:b/>
          <w:sz w:val="24"/>
          <w:szCs w:val="24"/>
        </w:rPr>
        <w:t xml:space="preserve">Ujednání týkající se odpovědnosti za škodu </w:t>
      </w:r>
    </w:p>
    <w:p w:rsidR="008B0F34" w:rsidRPr="000F34A5" w:rsidRDefault="008B0F34" w:rsidP="008B0F34">
      <w:pPr>
        <w:widowControl w:val="0"/>
        <w:numPr>
          <w:ilvl w:val="0"/>
          <w:numId w:val="7"/>
        </w:numPr>
        <w:tabs>
          <w:tab w:val="clear" w:pos="360"/>
          <w:tab w:val="num" w:pos="709"/>
        </w:tabs>
        <w:spacing w:before="120"/>
        <w:ind w:left="709" w:hanging="709"/>
        <w:jc w:val="both"/>
        <w:rPr>
          <w:rFonts w:ascii="Times New Roman" w:eastAsia="Times New Roman" w:hAnsi="Times New Roman"/>
          <w:sz w:val="24"/>
          <w:szCs w:val="24"/>
        </w:rPr>
      </w:pPr>
      <w:r w:rsidRPr="000F34A5">
        <w:rPr>
          <w:rFonts w:ascii="Times New Roman" w:eastAsia="Times New Roman" w:hAnsi="Times New Roman"/>
          <w:sz w:val="24"/>
          <w:szCs w:val="24"/>
        </w:rPr>
        <w:t>Poskytovatel odpovídá Objednateli za jakoukoliv škodu způsobenou při provádění smluvních činností dle této Smlouvy jednáním v rozporu se Smlouvou.</w:t>
      </w:r>
    </w:p>
    <w:p w:rsidR="008B0F34" w:rsidRPr="000F34A5" w:rsidRDefault="008B0F34" w:rsidP="008B0F34">
      <w:pPr>
        <w:widowControl w:val="0"/>
        <w:numPr>
          <w:ilvl w:val="0"/>
          <w:numId w:val="7"/>
        </w:numPr>
        <w:tabs>
          <w:tab w:val="clear" w:pos="360"/>
          <w:tab w:val="num" w:pos="709"/>
        </w:tabs>
        <w:spacing w:before="120"/>
        <w:ind w:left="709" w:hanging="709"/>
        <w:jc w:val="both"/>
        <w:rPr>
          <w:rFonts w:ascii="Times New Roman" w:eastAsia="Times New Roman" w:hAnsi="Times New Roman"/>
          <w:sz w:val="24"/>
          <w:szCs w:val="24"/>
        </w:rPr>
      </w:pPr>
      <w:r w:rsidRPr="000F34A5">
        <w:rPr>
          <w:rFonts w:ascii="Times New Roman" w:eastAsia="Times New Roman" w:hAnsi="Times New Roman"/>
          <w:sz w:val="24"/>
          <w:szCs w:val="24"/>
        </w:rPr>
        <w:t>Vznikne-li Objednateli škoda nebo povinnost uhradit pokutu či jinou sankci v důsledku plnění pokynu, příkazu nebo nařízení Objednatele Poskytovatelem, na kterém i přes upozornění Poskytovatele Objednatel trval, neodpovídá Poskytovatel za takto vzniklou škodu, pokutu či jinou sankci.</w:t>
      </w:r>
    </w:p>
    <w:p w:rsidR="008B0F34" w:rsidRPr="000F34A5" w:rsidRDefault="008B0F34" w:rsidP="008B0F34">
      <w:pPr>
        <w:widowControl w:val="0"/>
        <w:numPr>
          <w:ilvl w:val="0"/>
          <w:numId w:val="7"/>
        </w:numPr>
        <w:tabs>
          <w:tab w:val="clear" w:pos="360"/>
          <w:tab w:val="num" w:pos="709"/>
        </w:tabs>
        <w:spacing w:before="120"/>
        <w:ind w:left="709" w:hanging="709"/>
        <w:jc w:val="both"/>
        <w:rPr>
          <w:rFonts w:ascii="Times New Roman" w:eastAsia="Times New Roman" w:hAnsi="Times New Roman"/>
          <w:sz w:val="24"/>
          <w:szCs w:val="24"/>
        </w:rPr>
      </w:pPr>
      <w:r w:rsidRPr="000F34A5">
        <w:rPr>
          <w:rFonts w:ascii="Times New Roman" w:eastAsia="Times New Roman" w:hAnsi="Times New Roman"/>
          <w:sz w:val="24"/>
          <w:szCs w:val="24"/>
        </w:rPr>
        <w:t xml:space="preserve">Požádá-li Objednatele kterákoli třetí osoba o zaplacení jakékoli náhrady, pokuty, či majetkové sankce z důvodu provádění smluvních činností Poskytovatelem, zavazuje se </w:t>
      </w:r>
      <w:r w:rsidRPr="000F34A5">
        <w:rPr>
          <w:rFonts w:ascii="Times New Roman" w:eastAsia="Times New Roman" w:hAnsi="Times New Roman"/>
          <w:sz w:val="24"/>
          <w:szCs w:val="24"/>
        </w:rPr>
        <w:lastRenderedPageBreak/>
        <w:t>Poskytovatel, že poskytne Objednateli přiměřenou součinnost v této věci, včetně odborných posudků a konzultací. Pokud by taková škoda byla způsobena porušením Smlouvy, je Poskytovatel povinen odstranit vadu svého plnění a uhradit škodu třetí osobě, pokud to Objednatel písemně neodmítne.</w:t>
      </w:r>
    </w:p>
    <w:p w:rsidR="008B0F34" w:rsidRPr="000F34A5" w:rsidRDefault="008B0F34" w:rsidP="008B0F34">
      <w:pPr>
        <w:widowControl w:val="0"/>
        <w:numPr>
          <w:ilvl w:val="0"/>
          <w:numId w:val="5"/>
        </w:numPr>
        <w:pBdr>
          <w:bottom w:val="single" w:sz="4" w:space="1" w:color="auto"/>
        </w:pBdr>
        <w:spacing w:before="120"/>
        <w:ind w:left="1134" w:right="4819" w:hanging="1134"/>
        <w:rPr>
          <w:rFonts w:ascii="Times New Roman" w:eastAsia="Times New Roman" w:hAnsi="Times New Roman"/>
          <w:b/>
          <w:sz w:val="24"/>
          <w:szCs w:val="24"/>
        </w:rPr>
      </w:pPr>
      <w:r w:rsidRPr="000F34A5">
        <w:rPr>
          <w:rFonts w:ascii="Times New Roman" w:eastAsia="Times New Roman" w:hAnsi="Times New Roman"/>
          <w:b/>
          <w:sz w:val="24"/>
          <w:szCs w:val="24"/>
        </w:rPr>
        <w:t>Doba trvání a skončení Smlouvy</w:t>
      </w:r>
    </w:p>
    <w:p w:rsidR="008B0F34" w:rsidRPr="000F34A5" w:rsidRDefault="008B0F34" w:rsidP="008B0F34">
      <w:pPr>
        <w:widowControl w:val="0"/>
        <w:numPr>
          <w:ilvl w:val="0"/>
          <w:numId w:val="10"/>
        </w:numPr>
        <w:tabs>
          <w:tab w:val="clear" w:pos="360"/>
          <w:tab w:val="num" w:pos="284"/>
        </w:tabs>
        <w:spacing w:before="120"/>
        <w:jc w:val="both"/>
        <w:rPr>
          <w:rFonts w:ascii="Times New Roman" w:eastAsia="Times New Roman" w:hAnsi="Times New Roman"/>
          <w:sz w:val="24"/>
          <w:szCs w:val="24"/>
        </w:rPr>
      </w:pPr>
      <w:r w:rsidRPr="000F34A5">
        <w:rPr>
          <w:rFonts w:ascii="Times New Roman" w:eastAsia="Times New Roman" w:hAnsi="Times New Roman"/>
          <w:sz w:val="24"/>
          <w:szCs w:val="24"/>
        </w:rPr>
        <w:t>Smlouva se uzavírá na dobu určitou, od 1.</w:t>
      </w:r>
      <w:r>
        <w:rPr>
          <w:rFonts w:ascii="Times New Roman" w:eastAsia="Times New Roman" w:hAnsi="Times New Roman"/>
          <w:sz w:val="24"/>
          <w:szCs w:val="24"/>
        </w:rPr>
        <w:t xml:space="preserve"> </w:t>
      </w:r>
      <w:r w:rsidRPr="000F34A5">
        <w:rPr>
          <w:rFonts w:ascii="Times New Roman" w:eastAsia="Times New Roman" w:hAnsi="Times New Roman"/>
          <w:sz w:val="24"/>
          <w:szCs w:val="24"/>
        </w:rPr>
        <w:t>1.</w:t>
      </w:r>
      <w:r>
        <w:rPr>
          <w:rFonts w:ascii="Times New Roman" w:eastAsia="Times New Roman" w:hAnsi="Times New Roman"/>
          <w:sz w:val="24"/>
          <w:szCs w:val="24"/>
        </w:rPr>
        <w:t xml:space="preserve"> </w:t>
      </w:r>
      <w:r w:rsidRPr="000F34A5">
        <w:rPr>
          <w:rFonts w:ascii="Times New Roman" w:eastAsia="Times New Roman" w:hAnsi="Times New Roman"/>
          <w:sz w:val="24"/>
          <w:szCs w:val="24"/>
        </w:rPr>
        <w:t>2025 do 31.</w:t>
      </w:r>
      <w:r>
        <w:rPr>
          <w:rFonts w:ascii="Times New Roman" w:eastAsia="Times New Roman" w:hAnsi="Times New Roman"/>
          <w:sz w:val="24"/>
          <w:szCs w:val="24"/>
        </w:rPr>
        <w:t xml:space="preserve"> </w:t>
      </w:r>
      <w:r w:rsidRPr="000F34A5">
        <w:rPr>
          <w:rFonts w:ascii="Times New Roman" w:eastAsia="Times New Roman" w:hAnsi="Times New Roman"/>
          <w:sz w:val="24"/>
          <w:szCs w:val="24"/>
        </w:rPr>
        <w:t>12.</w:t>
      </w:r>
      <w:r>
        <w:rPr>
          <w:rFonts w:ascii="Times New Roman" w:eastAsia="Times New Roman" w:hAnsi="Times New Roman"/>
          <w:sz w:val="24"/>
          <w:szCs w:val="24"/>
        </w:rPr>
        <w:t xml:space="preserve"> </w:t>
      </w:r>
      <w:r w:rsidRPr="000F34A5">
        <w:rPr>
          <w:rFonts w:ascii="Times New Roman" w:eastAsia="Times New Roman" w:hAnsi="Times New Roman"/>
          <w:sz w:val="24"/>
          <w:szCs w:val="24"/>
        </w:rPr>
        <w:t xml:space="preserve">2025. </w:t>
      </w:r>
    </w:p>
    <w:p w:rsidR="008B0F34" w:rsidRPr="000F34A5" w:rsidRDefault="008B0F34" w:rsidP="008B0F34">
      <w:pPr>
        <w:widowControl w:val="0"/>
        <w:numPr>
          <w:ilvl w:val="0"/>
          <w:numId w:val="10"/>
        </w:numPr>
        <w:tabs>
          <w:tab w:val="clear" w:pos="360"/>
          <w:tab w:val="num" w:pos="709"/>
        </w:tabs>
        <w:spacing w:before="120"/>
        <w:ind w:left="709" w:hanging="709"/>
        <w:jc w:val="both"/>
        <w:rPr>
          <w:rFonts w:ascii="Times New Roman" w:eastAsia="Times New Roman" w:hAnsi="Times New Roman"/>
          <w:sz w:val="24"/>
          <w:szCs w:val="24"/>
        </w:rPr>
      </w:pPr>
      <w:r w:rsidRPr="000F34A5">
        <w:rPr>
          <w:rFonts w:ascii="Times New Roman" w:eastAsia="Times New Roman" w:hAnsi="Times New Roman"/>
          <w:sz w:val="24"/>
          <w:szCs w:val="24"/>
        </w:rPr>
        <w:t>Smlouva nabývá platnosti dnem jejího uzavření</w:t>
      </w:r>
      <w:r>
        <w:rPr>
          <w:rFonts w:ascii="Times New Roman" w:eastAsia="Times New Roman" w:hAnsi="Times New Roman"/>
          <w:sz w:val="24"/>
          <w:szCs w:val="24"/>
        </w:rPr>
        <w:t xml:space="preserve"> a účinnosti dnem jejího uveřejnění v Registru smluv, nejdříve však od </w:t>
      </w:r>
      <w:r w:rsidRPr="000F34A5">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r w:rsidRPr="000F34A5">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r w:rsidRPr="000F34A5">
        <w:rPr>
          <w:rFonts w:ascii="Times New Roman" w:eastAsia="Times New Roman" w:hAnsi="Times New Roman"/>
          <w:color w:val="000000"/>
          <w:sz w:val="24"/>
          <w:szCs w:val="24"/>
        </w:rPr>
        <w:t>2025</w:t>
      </w:r>
      <w:r>
        <w:rPr>
          <w:rFonts w:ascii="Times New Roman" w:eastAsia="Times New Roman" w:hAnsi="Times New Roman"/>
          <w:color w:val="000000"/>
          <w:sz w:val="24"/>
          <w:szCs w:val="24"/>
        </w:rPr>
        <w:t xml:space="preserve"> (termín zahájení poskytování služeb)</w:t>
      </w:r>
      <w:r w:rsidRPr="000F34A5">
        <w:rPr>
          <w:rFonts w:ascii="Times New Roman" w:eastAsia="Times New Roman" w:hAnsi="Times New Roman"/>
          <w:sz w:val="24"/>
          <w:szCs w:val="24"/>
        </w:rPr>
        <w:t>.</w:t>
      </w:r>
      <w:r>
        <w:rPr>
          <w:rFonts w:ascii="Times New Roman" w:eastAsia="Times New Roman" w:hAnsi="Times New Roman"/>
          <w:sz w:val="24"/>
          <w:szCs w:val="24"/>
        </w:rPr>
        <w:t xml:space="preserve"> Uveřejnění v Registru smluv zajistí objednatel. </w:t>
      </w:r>
      <w:r w:rsidRPr="000F34A5">
        <w:rPr>
          <w:rFonts w:ascii="Times New Roman" w:eastAsia="Times New Roman" w:hAnsi="Times New Roman"/>
          <w:sz w:val="24"/>
          <w:szCs w:val="24"/>
        </w:rPr>
        <w:t xml:space="preserve"> </w:t>
      </w:r>
    </w:p>
    <w:p w:rsidR="008B0F34" w:rsidRPr="000F34A5" w:rsidRDefault="008B0F34" w:rsidP="008B0F34">
      <w:pPr>
        <w:widowControl w:val="0"/>
        <w:numPr>
          <w:ilvl w:val="0"/>
          <w:numId w:val="10"/>
        </w:numPr>
        <w:tabs>
          <w:tab w:val="clear" w:pos="360"/>
          <w:tab w:val="num" w:pos="709"/>
        </w:tabs>
        <w:spacing w:before="120"/>
        <w:ind w:left="709" w:hanging="709"/>
        <w:jc w:val="both"/>
        <w:rPr>
          <w:rFonts w:ascii="Times New Roman" w:eastAsia="Times New Roman" w:hAnsi="Times New Roman"/>
          <w:sz w:val="24"/>
          <w:szCs w:val="24"/>
        </w:rPr>
      </w:pPr>
      <w:r w:rsidRPr="000F34A5">
        <w:rPr>
          <w:rFonts w:ascii="Times New Roman" w:eastAsia="Times New Roman" w:hAnsi="Times New Roman"/>
          <w:sz w:val="24"/>
          <w:szCs w:val="24"/>
        </w:rPr>
        <w:t>Smlouvu lze ukončit na základě písemné dohody smluvních stran či výpovědí, přičemž Smlouvu je oprávněna kterákoliv ze smluvních stran vypovědět, a to i bez udání důvodu, doručením písemné výpovědi Smlouvy druhé smluvní straně. Výpovědní lhůta činí tři (3) kalendářní měsíce a počíná plynout prvního dne měsíce následujícího po doručení písemné výpovědi druhé smluvní straně.</w:t>
      </w:r>
    </w:p>
    <w:p w:rsidR="008B0F34" w:rsidRPr="000F34A5" w:rsidRDefault="008B0F34" w:rsidP="008B0F34">
      <w:pPr>
        <w:widowControl w:val="0"/>
        <w:numPr>
          <w:ilvl w:val="0"/>
          <w:numId w:val="10"/>
        </w:numPr>
        <w:tabs>
          <w:tab w:val="clear" w:pos="360"/>
          <w:tab w:val="num" w:pos="709"/>
        </w:tabs>
        <w:spacing w:before="120"/>
        <w:ind w:left="709" w:hanging="709"/>
        <w:jc w:val="both"/>
        <w:rPr>
          <w:rFonts w:ascii="Times New Roman" w:eastAsia="Times New Roman" w:hAnsi="Times New Roman"/>
          <w:sz w:val="24"/>
          <w:szCs w:val="24"/>
        </w:rPr>
      </w:pPr>
      <w:r w:rsidRPr="000F34A5">
        <w:rPr>
          <w:rFonts w:ascii="Times New Roman" w:eastAsia="Times New Roman" w:hAnsi="Times New Roman"/>
          <w:sz w:val="24"/>
          <w:szCs w:val="24"/>
        </w:rPr>
        <w:t xml:space="preserve">Od Smlouvy je kterákoliv ze smluvních stran oprávněna odstoupit, </w:t>
      </w:r>
      <w:proofErr w:type="gramStart"/>
      <w:r w:rsidRPr="000F34A5">
        <w:rPr>
          <w:rFonts w:ascii="Times New Roman" w:eastAsia="Times New Roman" w:hAnsi="Times New Roman"/>
          <w:sz w:val="24"/>
          <w:szCs w:val="24"/>
        </w:rPr>
        <w:t>je</w:t>
      </w:r>
      <w:proofErr w:type="gramEnd"/>
      <w:r w:rsidRPr="000F34A5">
        <w:rPr>
          <w:rFonts w:ascii="Times New Roman" w:eastAsia="Times New Roman" w:hAnsi="Times New Roman"/>
          <w:sz w:val="24"/>
          <w:szCs w:val="24"/>
        </w:rPr>
        <w:t>–</w:t>
      </w:r>
      <w:proofErr w:type="spellStart"/>
      <w:proofErr w:type="gramStart"/>
      <w:r w:rsidRPr="000F34A5">
        <w:rPr>
          <w:rFonts w:ascii="Times New Roman" w:eastAsia="Times New Roman" w:hAnsi="Times New Roman"/>
          <w:sz w:val="24"/>
          <w:szCs w:val="24"/>
        </w:rPr>
        <w:t>li</w:t>
      </w:r>
      <w:proofErr w:type="spellEnd"/>
      <w:proofErr w:type="gramEnd"/>
      <w:r w:rsidRPr="000F34A5">
        <w:rPr>
          <w:rFonts w:ascii="Times New Roman" w:eastAsia="Times New Roman" w:hAnsi="Times New Roman"/>
          <w:sz w:val="24"/>
          <w:szCs w:val="24"/>
        </w:rPr>
        <w:t xml:space="preserve"> k tomu oprávněna na základě ujednání obsažených v této Smlouvě nebo na základě ustanovení zákona. Poruší-li jedna strana Smlouvu podstatným způsobem, může druhá smluvní strana bez zbytečného odkladu ve lhůtě o délce trvání 15 dnů od okamžiku jejího porušení od Smlouvy odstoupit. Poskytovatel je oprávněn od této Smlouvy odstoupit v případě, že Objednatel je v prodlení s jakoukoliv platbou dle této Smlouvy či její části o více než třicet (30) dní od její splatnosti.</w:t>
      </w:r>
    </w:p>
    <w:p w:rsidR="008B0F34" w:rsidRPr="000F34A5" w:rsidRDefault="008B0F34" w:rsidP="008B0F34">
      <w:pPr>
        <w:widowControl w:val="0"/>
        <w:numPr>
          <w:ilvl w:val="0"/>
          <w:numId w:val="10"/>
        </w:numPr>
        <w:tabs>
          <w:tab w:val="clear" w:pos="360"/>
          <w:tab w:val="num" w:pos="709"/>
        </w:tabs>
        <w:spacing w:before="120"/>
        <w:ind w:left="709" w:hanging="709"/>
        <w:jc w:val="both"/>
        <w:rPr>
          <w:rFonts w:ascii="Times New Roman" w:eastAsia="Times New Roman" w:hAnsi="Times New Roman"/>
          <w:sz w:val="24"/>
          <w:szCs w:val="24"/>
        </w:rPr>
      </w:pPr>
      <w:r w:rsidRPr="000F34A5">
        <w:rPr>
          <w:rFonts w:ascii="Times New Roman" w:eastAsia="Times New Roman" w:hAnsi="Times New Roman"/>
          <w:sz w:val="24"/>
          <w:szCs w:val="24"/>
        </w:rPr>
        <w:t>Provádění smluvních činností Poskytovatelem podle této Smlouvy je považováno v souladu s § 2004 odst. 3 občanského zákoníku za nepřetržitou, respektive opakovanou činnost, když již přijatá dílčí plnění smluvních činností sama o sobě mají pro Objednatele význam a z tohoto důvodu mohou smluvní strany od této Smlouvy odstoupit jen s účinky do budoucna.</w:t>
      </w:r>
    </w:p>
    <w:p w:rsidR="008B0F34" w:rsidRPr="000F34A5" w:rsidRDefault="008B0F34" w:rsidP="008B0F34">
      <w:pPr>
        <w:widowControl w:val="0"/>
        <w:numPr>
          <w:ilvl w:val="0"/>
          <w:numId w:val="5"/>
        </w:numPr>
        <w:pBdr>
          <w:bottom w:val="single" w:sz="4" w:space="1" w:color="auto"/>
        </w:pBdr>
        <w:tabs>
          <w:tab w:val="left" w:pos="5812"/>
        </w:tabs>
        <w:spacing w:before="120"/>
        <w:ind w:left="1134" w:right="2835" w:hanging="1134"/>
        <w:rPr>
          <w:rFonts w:ascii="Times New Roman" w:eastAsia="Times New Roman" w:hAnsi="Times New Roman"/>
          <w:b/>
          <w:sz w:val="24"/>
          <w:szCs w:val="24"/>
        </w:rPr>
      </w:pPr>
      <w:r w:rsidRPr="000F34A5">
        <w:rPr>
          <w:rFonts w:ascii="Times New Roman" w:eastAsia="Times New Roman" w:hAnsi="Times New Roman"/>
          <w:b/>
          <w:sz w:val="24"/>
          <w:szCs w:val="24"/>
        </w:rPr>
        <w:t>Zachování mlčenlivosti a ochrana osobních údajů</w:t>
      </w:r>
    </w:p>
    <w:p w:rsidR="008B0F34" w:rsidRPr="000F34A5" w:rsidRDefault="008B0F34" w:rsidP="008B0F34">
      <w:pPr>
        <w:widowControl w:val="0"/>
        <w:numPr>
          <w:ilvl w:val="0"/>
          <w:numId w:val="14"/>
        </w:numPr>
        <w:tabs>
          <w:tab w:val="num" w:pos="709"/>
        </w:tabs>
        <w:spacing w:before="120"/>
        <w:ind w:hanging="720"/>
        <w:jc w:val="both"/>
        <w:rPr>
          <w:rFonts w:ascii="Times New Roman" w:eastAsia="Times New Roman" w:hAnsi="Times New Roman"/>
          <w:sz w:val="24"/>
          <w:szCs w:val="24"/>
        </w:rPr>
      </w:pPr>
      <w:r w:rsidRPr="000F34A5">
        <w:rPr>
          <w:rFonts w:ascii="Times New Roman" w:eastAsia="Times New Roman" w:hAnsi="Times New Roman"/>
          <w:sz w:val="24"/>
          <w:szCs w:val="24"/>
        </w:rPr>
        <w:t>Obě smluvní strany se zavazují nejpozději při skončení smluvního vztahu dle této Smlouvy vrátit druhé smluvní straně veškeré písemnosti a další informace zachycené na jakémkoliv nosiči informací, které od ní převzaly v souvislosti s touto Smlouvou. Toto ustanovení se nevztahuje na běžnou obchodní korespondenci mezi smluvními stranami.</w:t>
      </w:r>
    </w:p>
    <w:p w:rsidR="008B0F34" w:rsidRPr="000F34A5" w:rsidRDefault="008B0F34" w:rsidP="008B0F34">
      <w:pPr>
        <w:widowControl w:val="0"/>
        <w:numPr>
          <w:ilvl w:val="0"/>
          <w:numId w:val="14"/>
        </w:numPr>
        <w:tabs>
          <w:tab w:val="num" w:pos="709"/>
        </w:tabs>
        <w:spacing w:before="120"/>
        <w:ind w:hanging="720"/>
        <w:jc w:val="both"/>
        <w:rPr>
          <w:rFonts w:ascii="Times New Roman" w:eastAsia="Times New Roman" w:hAnsi="Times New Roman"/>
          <w:sz w:val="24"/>
          <w:szCs w:val="24"/>
        </w:rPr>
      </w:pPr>
      <w:r w:rsidRPr="000F34A5">
        <w:rPr>
          <w:rFonts w:ascii="Times New Roman" w:eastAsia="Times New Roman" w:hAnsi="Times New Roman"/>
          <w:sz w:val="24"/>
          <w:szCs w:val="24"/>
        </w:rPr>
        <w:t>Obě smluvní strany se zavazují zachovávat mlčenlivost o všech skutečnostech a informacích týkajících se druhé smluvní strany, její obchodní, provozní, technické či jiné činnosti nebo takové činnosti jakýchkoliv třetích osob, které získají na základě této Smlouvy a/nebo v souvislosti s ní. Smluvní strany nemohou takové skutečnosti a informace rovněž využít pro své potřeby či ve svůj prospěch nebo pro potřeby a prospěch jakékoliv třetí osoby. Závazky dle tohoto odstavce Smlouvy trvají i po skončení této Smlouvy.</w:t>
      </w:r>
    </w:p>
    <w:p w:rsidR="008B0F34" w:rsidRPr="000F34A5" w:rsidRDefault="008B0F34" w:rsidP="008B0F34">
      <w:pPr>
        <w:widowControl w:val="0"/>
        <w:numPr>
          <w:ilvl w:val="0"/>
          <w:numId w:val="14"/>
        </w:numPr>
        <w:tabs>
          <w:tab w:val="num" w:pos="709"/>
        </w:tabs>
        <w:spacing w:before="120"/>
        <w:ind w:hanging="720"/>
        <w:jc w:val="both"/>
        <w:rPr>
          <w:rFonts w:ascii="Times New Roman" w:eastAsia="Times New Roman" w:hAnsi="Times New Roman"/>
          <w:sz w:val="24"/>
          <w:szCs w:val="24"/>
        </w:rPr>
      </w:pPr>
      <w:r w:rsidRPr="000F34A5">
        <w:rPr>
          <w:rFonts w:ascii="Times New Roman" w:eastAsia="Times New Roman" w:hAnsi="Times New Roman"/>
          <w:sz w:val="24"/>
          <w:szCs w:val="24"/>
        </w:rPr>
        <w:t>Obě smluvní strany se zavazují, že zaváží k mlčenlivosti ve stejném rozsahu, jaký je uveden v článku VIII. odst. 8.2. Smlouvy, všechny své zaměstnance nebo jakékoliv třetí osoby pověřené k provádění této Smlouvy.</w:t>
      </w:r>
    </w:p>
    <w:p w:rsidR="008B0F34" w:rsidRPr="000F34A5" w:rsidRDefault="008B0F34" w:rsidP="008B0F34">
      <w:pPr>
        <w:widowControl w:val="0"/>
        <w:numPr>
          <w:ilvl w:val="0"/>
          <w:numId w:val="14"/>
        </w:numPr>
        <w:spacing w:before="120"/>
        <w:ind w:hanging="720"/>
        <w:jc w:val="both"/>
        <w:rPr>
          <w:rFonts w:ascii="Times New Roman" w:eastAsia="Times New Roman" w:hAnsi="Times New Roman"/>
          <w:sz w:val="24"/>
          <w:szCs w:val="24"/>
        </w:rPr>
      </w:pPr>
      <w:r w:rsidRPr="000F34A5">
        <w:rPr>
          <w:rFonts w:ascii="Times New Roman" w:eastAsia="Times New Roman" w:hAnsi="Times New Roman"/>
          <w:sz w:val="24"/>
          <w:szCs w:val="24"/>
        </w:rPr>
        <w:t xml:space="preserve">Smluvní strany jsou povinny počínat si při nakládání s osobními údaji souvisejícími s plněním této Smlouvy v souladu s nařízením Evropského parlamentu a Rady (EU) </w:t>
      </w:r>
      <w:r w:rsidRPr="000F34A5">
        <w:rPr>
          <w:rFonts w:ascii="Times New Roman" w:eastAsia="Times New Roman" w:hAnsi="Times New Roman"/>
          <w:sz w:val="24"/>
          <w:szCs w:val="24"/>
        </w:rPr>
        <w:lastRenderedPageBreak/>
        <w:t xml:space="preserve">2016/679, obecné nařízení o ochraně osobních údajů (dále také jako „GDPR“). </w:t>
      </w:r>
    </w:p>
    <w:p w:rsidR="008B0F34" w:rsidRPr="000F34A5" w:rsidRDefault="008B0F34" w:rsidP="008B0F34">
      <w:pPr>
        <w:widowControl w:val="0"/>
        <w:numPr>
          <w:ilvl w:val="0"/>
          <w:numId w:val="14"/>
        </w:numPr>
        <w:spacing w:before="120"/>
        <w:ind w:hanging="720"/>
        <w:jc w:val="both"/>
        <w:rPr>
          <w:rFonts w:ascii="Times New Roman" w:eastAsia="Times New Roman" w:hAnsi="Times New Roman"/>
          <w:sz w:val="24"/>
          <w:szCs w:val="24"/>
        </w:rPr>
      </w:pPr>
      <w:r w:rsidRPr="000F34A5">
        <w:rPr>
          <w:rFonts w:ascii="Times New Roman" w:eastAsia="Times New Roman" w:hAnsi="Times New Roman"/>
          <w:sz w:val="24"/>
          <w:szCs w:val="24"/>
        </w:rPr>
        <w:t xml:space="preserve">Smluvní strany jsou povinny poskytovat si pouze přesné a aktualizované osobní údaje a jsou povinny se bezodkladně informovat o jejich změnách. </w:t>
      </w:r>
    </w:p>
    <w:p w:rsidR="008B0F34" w:rsidRPr="000F34A5" w:rsidRDefault="008B0F34" w:rsidP="008B0F34">
      <w:pPr>
        <w:widowControl w:val="0"/>
        <w:numPr>
          <w:ilvl w:val="0"/>
          <w:numId w:val="14"/>
        </w:numPr>
        <w:spacing w:before="120"/>
        <w:ind w:hanging="720"/>
        <w:jc w:val="both"/>
        <w:rPr>
          <w:rFonts w:ascii="Times New Roman" w:eastAsia="Times New Roman" w:hAnsi="Times New Roman"/>
          <w:sz w:val="24"/>
          <w:szCs w:val="24"/>
        </w:rPr>
      </w:pPr>
      <w:r w:rsidRPr="000F34A5">
        <w:rPr>
          <w:rFonts w:ascii="Times New Roman" w:eastAsia="Times New Roman" w:hAnsi="Times New Roman"/>
          <w:sz w:val="24"/>
          <w:szCs w:val="24"/>
        </w:rPr>
        <w:t xml:space="preserve">V případě, že předmětem plnění této Smlouvy je zpracování osobních údajů pro Objednatele, je Objednatel správcem osobních údajů a Poskytovatel zpracovatelem osobních údajů. Podrobnější vymezení předmětu a doby trvání takového zpracování, jeho povahy a účelu, typu osobních údajů, kategorií subjektů údajů a práv a povinností smluvních stran stanoví zvlášť uzavřená smlouva o zpracování osobních údajů. Bez uzavření této zvláštní smlouvy v takovém případě není možné plnění dle této Smlouvy poskytovat v plném rozsahu.  </w:t>
      </w:r>
    </w:p>
    <w:p w:rsidR="008B0F34" w:rsidRPr="000F34A5" w:rsidRDefault="008B0F34" w:rsidP="008B0F34">
      <w:pPr>
        <w:widowControl w:val="0"/>
        <w:numPr>
          <w:ilvl w:val="0"/>
          <w:numId w:val="14"/>
        </w:numPr>
        <w:spacing w:before="120"/>
        <w:ind w:hanging="720"/>
        <w:jc w:val="both"/>
        <w:rPr>
          <w:rFonts w:ascii="Times New Roman" w:eastAsia="Times New Roman" w:hAnsi="Times New Roman"/>
          <w:sz w:val="24"/>
          <w:szCs w:val="24"/>
        </w:rPr>
      </w:pPr>
      <w:r w:rsidRPr="000F34A5">
        <w:rPr>
          <w:rFonts w:ascii="Times New Roman" w:eastAsia="Times New Roman" w:hAnsi="Times New Roman"/>
          <w:sz w:val="24"/>
          <w:szCs w:val="24"/>
        </w:rPr>
        <w:t>Smluvní strany berou na vědomí, že osobní údaje smluvních stran (fyzických osob) nebo jejich zaměstnanců nutné pro uzavření, realizaci a splnění této Smlouvy je možné zpracovávat bez výslovného souhlasu těchto subjektů na základě zákonného titulu splnění smlouvy dle čl. 6 odst. 1 písm. b) GDPR. Podrobnější informace ohledně zpracování údajů Objednatele Poskytovatelem jako správcem jsou uvedeny v Příloze č. 3 této smlouvy – Informace o zpracování osobních údajů.</w:t>
      </w:r>
    </w:p>
    <w:p w:rsidR="008B0F34" w:rsidRPr="000F34A5" w:rsidRDefault="008B0F34" w:rsidP="008B0F34">
      <w:pPr>
        <w:widowControl w:val="0"/>
        <w:ind w:left="720"/>
        <w:jc w:val="both"/>
        <w:rPr>
          <w:rFonts w:ascii="Times New Roman" w:eastAsia="Times New Roman" w:hAnsi="Times New Roman"/>
          <w:sz w:val="24"/>
          <w:szCs w:val="24"/>
        </w:rPr>
      </w:pPr>
    </w:p>
    <w:p w:rsidR="008B0F34" w:rsidRPr="000F34A5" w:rsidRDefault="008B0F34" w:rsidP="008B0F34">
      <w:pPr>
        <w:widowControl w:val="0"/>
        <w:numPr>
          <w:ilvl w:val="0"/>
          <w:numId w:val="5"/>
        </w:numPr>
        <w:pBdr>
          <w:bottom w:val="single" w:sz="4" w:space="1" w:color="auto"/>
        </w:pBdr>
        <w:spacing w:before="120"/>
        <w:ind w:left="1134" w:right="4819" w:hanging="1134"/>
        <w:rPr>
          <w:rFonts w:ascii="Times New Roman" w:eastAsia="Times New Roman" w:hAnsi="Times New Roman"/>
          <w:b/>
          <w:sz w:val="24"/>
          <w:szCs w:val="24"/>
        </w:rPr>
      </w:pPr>
      <w:r w:rsidRPr="000F34A5">
        <w:rPr>
          <w:rFonts w:ascii="Times New Roman" w:eastAsia="Times New Roman" w:hAnsi="Times New Roman"/>
          <w:b/>
          <w:sz w:val="24"/>
          <w:szCs w:val="24"/>
        </w:rPr>
        <w:t>Oznámení</w:t>
      </w:r>
    </w:p>
    <w:p w:rsidR="008B0F34" w:rsidRPr="000F34A5" w:rsidRDefault="008B0F34" w:rsidP="008B0F34">
      <w:pPr>
        <w:widowControl w:val="0"/>
        <w:numPr>
          <w:ilvl w:val="0"/>
          <w:numId w:val="11"/>
        </w:numPr>
        <w:spacing w:before="120"/>
        <w:ind w:hanging="720"/>
        <w:jc w:val="both"/>
        <w:rPr>
          <w:rFonts w:ascii="Times New Roman" w:eastAsia="Times New Roman" w:hAnsi="Times New Roman"/>
          <w:sz w:val="24"/>
          <w:szCs w:val="24"/>
        </w:rPr>
      </w:pPr>
      <w:r w:rsidRPr="000F34A5">
        <w:rPr>
          <w:rFonts w:ascii="Times New Roman" w:eastAsia="Times New Roman" w:hAnsi="Times New Roman"/>
          <w:sz w:val="24"/>
          <w:szCs w:val="24"/>
        </w:rPr>
        <w:t>Veškerá korespondence, oznámení, žádosti, záznamy a jiné dokumenty vzniklé na základě smluvních dokumentů mezi smluvními stranami budou vyhotoveny v českém jazyce.</w:t>
      </w:r>
    </w:p>
    <w:p w:rsidR="008B0F34" w:rsidRPr="000F34A5" w:rsidRDefault="008B0F34" w:rsidP="008B0F34">
      <w:pPr>
        <w:widowControl w:val="0"/>
        <w:numPr>
          <w:ilvl w:val="0"/>
          <w:numId w:val="11"/>
        </w:numPr>
        <w:spacing w:before="120"/>
        <w:ind w:hanging="720"/>
        <w:jc w:val="both"/>
        <w:rPr>
          <w:rFonts w:ascii="Times New Roman" w:eastAsia="Times New Roman" w:hAnsi="Times New Roman"/>
          <w:sz w:val="24"/>
          <w:szCs w:val="24"/>
        </w:rPr>
      </w:pPr>
      <w:r w:rsidRPr="000F34A5">
        <w:rPr>
          <w:rFonts w:ascii="Times New Roman" w:eastAsia="Times New Roman" w:hAnsi="Times New Roman"/>
          <w:sz w:val="24"/>
          <w:szCs w:val="24"/>
        </w:rPr>
        <w:tab/>
        <w:t>Všechna oznámení, žádosti a jiná spojení, jejichž provedení se ve smyslu této Smlouvy či smluvních dokumentů očekává, se druhé smluvní straně doručí písemnou formou (a to včetně e-mailové formy, kde to Smlouva explicitně umožňuje, zejména u řešení provozních záležitostí smluvních činností), osobně nebo skrze licencovaného poskytovatele poštovních služeb (včetně kurýrních služeb) na adresy uvedené v záhlaví této Smlouvy či v článku IX. odst. 9.4. Smlouvy a/nebo prostřednictvím datové schránky. Pro výpovědi nebo odstoupení od této Smlouvy je vyžadována pouze písemná forma, kde e-mail není dostačující. Každá strana může změnit svoji doručovací adresu a kontaktní osobu, jestliže to písemně oznámí druhé straně alespoň deset (10) dní předem ve smyslu ustanovení tohoto odstavce.</w:t>
      </w:r>
    </w:p>
    <w:p w:rsidR="008B0F34" w:rsidRPr="000F34A5" w:rsidRDefault="008B0F34" w:rsidP="008B0F34">
      <w:pPr>
        <w:widowControl w:val="0"/>
        <w:numPr>
          <w:ilvl w:val="0"/>
          <w:numId w:val="11"/>
        </w:numPr>
        <w:spacing w:before="120"/>
        <w:ind w:hanging="720"/>
        <w:jc w:val="both"/>
        <w:rPr>
          <w:rFonts w:ascii="Times New Roman" w:eastAsia="Times New Roman" w:hAnsi="Times New Roman"/>
          <w:sz w:val="24"/>
          <w:szCs w:val="24"/>
        </w:rPr>
      </w:pPr>
      <w:r w:rsidRPr="000F34A5">
        <w:rPr>
          <w:rFonts w:ascii="Times New Roman" w:eastAsia="Times New Roman" w:hAnsi="Times New Roman"/>
          <w:sz w:val="24"/>
          <w:szCs w:val="24"/>
        </w:rPr>
        <w:t>V případě, že se poštovní zásilka, přes náležité odeslání skrze licencovaného poskytovatele poštovních služeb na platnou adresu, vrátí jako nedoručitelná nebo bude adresátem její převzetí odmítnuto nebo nebude v úložní době jím vyzvednuta, má se za to, že k doručení došlo dnem, kdy se zásilka vrátila jako nedoručitelná nebo dnem odmítnutí jejího převzetí adresátem či posledním dnem úložní doby. V případě zaslání písemnosti skrze datovou schránku není třeba písemnost opatřit vlastnoručním podpisem osoby oprávněné jednat za smluvní stranu.</w:t>
      </w:r>
    </w:p>
    <w:p w:rsidR="008B0F34" w:rsidRPr="000F34A5" w:rsidRDefault="008B0F34" w:rsidP="008B0F34">
      <w:pPr>
        <w:widowControl w:val="0"/>
        <w:numPr>
          <w:ilvl w:val="0"/>
          <w:numId w:val="11"/>
        </w:numPr>
        <w:spacing w:before="120"/>
        <w:ind w:hanging="720"/>
        <w:jc w:val="both"/>
        <w:rPr>
          <w:rFonts w:ascii="Times New Roman" w:eastAsia="Times New Roman" w:hAnsi="Times New Roman"/>
          <w:sz w:val="24"/>
          <w:szCs w:val="24"/>
        </w:rPr>
      </w:pPr>
      <w:r w:rsidRPr="000F34A5">
        <w:rPr>
          <w:rFonts w:ascii="Times New Roman" w:eastAsia="Times New Roman" w:hAnsi="Times New Roman"/>
          <w:sz w:val="24"/>
          <w:szCs w:val="24"/>
        </w:rPr>
        <w:t>Odpovědní zástupci smluvních stran pro realizaci smluvních činností dle této Smlouvy:</w:t>
      </w:r>
    </w:p>
    <w:p w:rsidR="008B0F34" w:rsidRPr="000F34A5" w:rsidRDefault="008B0F34" w:rsidP="008B0F34">
      <w:pPr>
        <w:widowControl w:val="0"/>
        <w:numPr>
          <w:ilvl w:val="1"/>
          <w:numId w:val="6"/>
        </w:numPr>
        <w:tabs>
          <w:tab w:val="left" w:pos="709"/>
          <w:tab w:val="num" w:pos="988"/>
        </w:tabs>
        <w:spacing w:before="120"/>
        <w:ind w:left="993" w:hanging="338"/>
        <w:jc w:val="both"/>
        <w:rPr>
          <w:rFonts w:ascii="Times New Roman" w:eastAsia="Times New Roman" w:hAnsi="Times New Roman"/>
          <w:sz w:val="24"/>
          <w:szCs w:val="24"/>
        </w:rPr>
      </w:pPr>
      <w:bookmarkStart w:id="0" w:name="_Toc350569837"/>
      <w:bookmarkStart w:id="1" w:name="_Toc350569933"/>
      <w:bookmarkStart w:id="2" w:name="_Toc350571430"/>
      <w:bookmarkStart w:id="3" w:name="_Toc356191394"/>
      <w:bookmarkStart w:id="4" w:name="_Toc356191702"/>
      <w:bookmarkStart w:id="5" w:name="_Toc356225147"/>
      <w:bookmarkStart w:id="6" w:name="_Toc359229039"/>
      <w:bookmarkStart w:id="7" w:name="_Toc360537508"/>
      <w:bookmarkStart w:id="8" w:name="_Toc360540407"/>
      <w:bookmarkStart w:id="9" w:name="_Toc365165781"/>
      <w:r>
        <w:rPr>
          <w:rFonts w:ascii="Times New Roman" w:eastAsia="Times New Roman" w:hAnsi="Times New Roman"/>
          <w:sz w:val="24"/>
          <w:szCs w:val="24"/>
        </w:rPr>
        <w:t xml:space="preserve">Za Objednatele: </w:t>
      </w:r>
      <w:r>
        <w:rPr>
          <w:rFonts w:ascii="Times New Roman" w:eastAsia="Times New Roman" w:hAnsi="Times New Roman"/>
          <w:sz w:val="24"/>
          <w:szCs w:val="24"/>
        </w:rPr>
        <w:tab/>
        <w:t xml:space="preserve">           </w:t>
      </w:r>
      <w:r w:rsidRPr="000F34A5">
        <w:rPr>
          <w:rFonts w:ascii="Times New Roman" w:eastAsia="Times New Roman" w:hAnsi="Times New Roman"/>
          <w:sz w:val="24"/>
          <w:szCs w:val="24"/>
        </w:rPr>
        <w:t>Ing. Miloslava Soukupová</w:t>
      </w:r>
    </w:p>
    <w:p w:rsidR="008B0F34" w:rsidRPr="000F34A5" w:rsidRDefault="008B0F34" w:rsidP="008B0F34">
      <w:pPr>
        <w:widowControl w:val="0"/>
        <w:tabs>
          <w:tab w:val="left" w:pos="709"/>
        </w:tabs>
        <w:jc w:val="both"/>
        <w:rPr>
          <w:rFonts w:ascii="Times New Roman" w:eastAsia="Times New Roman" w:hAnsi="Times New Roman"/>
          <w:sz w:val="24"/>
          <w:szCs w:val="24"/>
        </w:rPr>
      </w:pPr>
      <w:r w:rsidRPr="000F34A5">
        <w:rPr>
          <w:rFonts w:ascii="Times New Roman" w:eastAsia="Times New Roman" w:hAnsi="Times New Roman"/>
          <w:sz w:val="24"/>
          <w:szCs w:val="24"/>
        </w:rPr>
        <w:tab/>
      </w:r>
      <w:r w:rsidRPr="000F34A5">
        <w:rPr>
          <w:rFonts w:ascii="Times New Roman" w:eastAsia="Times New Roman" w:hAnsi="Times New Roman"/>
          <w:sz w:val="24"/>
          <w:szCs w:val="24"/>
        </w:rPr>
        <w:tab/>
      </w:r>
      <w:r w:rsidRPr="000F34A5">
        <w:rPr>
          <w:rFonts w:ascii="Times New Roman" w:eastAsia="Times New Roman" w:hAnsi="Times New Roman"/>
          <w:sz w:val="24"/>
          <w:szCs w:val="24"/>
        </w:rPr>
        <w:tab/>
      </w:r>
      <w:r w:rsidRPr="000F34A5">
        <w:rPr>
          <w:rFonts w:ascii="Times New Roman" w:eastAsia="Times New Roman" w:hAnsi="Times New Roman"/>
          <w:sz w:val="24"/>
          <w:szCs w:val="24"/>
        </w:rPr>
        <w:tab/>
      </w:r>
      <w:r w:rsidRPr="000F34A5">
        <w:rPr>
          <w:rFonts w:ascii="Times New Roman" w:eastAsia="Times New Roman" w:hAnsi="Times New Roman"/>
          <w:sz w:val="24"/>
          <w:szCs w:val="24"/>
        </w:rPr>
        <w:tab/>
        <w:t xml:space="preserve">tel. kontakt: </w:t>
      </w:r>
      <w:proofErr w:type="spellStart"/>
      <w:r>
        <w:rPr>
          <w:rFonts w:ascii="Times New Roman" w:eastAsia="Times New Roman" w:hAnsi="Times New Roman"/>
          <w:sz w:val="24"/>
          <w:szCs w:val="24"/>
        </w:rPr>
        <w:t>xxxxxxxxxxx</w:t>
      </w:r>
      <w:proofErr w:type="spellEnd"/>
    </w:p>
    <w:p w:rsidR="008B0F34" w:rsidRPr="000F34A5" w:rsidRDefault="008B0F34" w:rsidP="008B0F34">
      <w:pPr>
        <w:widowControl w:val="0"/>
        <w:tabs>
          <w:tab w:val="left" w:pos="709"/>
        </w:tabs>
        <w:jc w:val="both"/>
        <w:rPr>
          <w:rFonts w:ascii="Times New Roman" w:eastAsia="Times New Roman" w:hAnsi="Times New Roman"/>
          <w:sz w:val="24"/>
          <w:szCs w:val="24"/>
        </w:rPr>
      </w:pPr>
      <w:r w:rsidRPr="000F34A5">
        <w:rPr>
          <w:rFonts w:ascii="Times New Roman" w:eastAsia="Times New Roman" w:hAnsi="Times New Roman"/>
          <w:sz w:val="24"/>
          <w:szCs w:val="24"/>
        </w:rPr>
        <w:tab/>
      </w:r>
      <w:r w:rsidRPr="000F34A5">
        <w:rPr>
          <w:rFonts w:ascii="Times New Roman" w:eastAsia="Times New Roman" w:hAnsi="Times New Roman"/>
          <w:sz w:val="24"/>
          <w:szCs w:val="24"/>
        </w:rPr>
        <w:tab/>
      </w:r>
      <w:r w:rsidRPr="000F34A5">
        <w:rPr>
          <w:rFonts w:ascii="Times New Roman" w:eastAsia="Times New Roman" w:hAnsi="Times New Roman"/>
          <w:sz w:val="24"/>
          <w:szCs w:val="24"/>
        </w:rPr>
        <w:tab/>
      </w:r>
      <w:r w:rsidRPr="000F34A5">
        <w:rPr>
          <w:rFonts w:ascii="Times New Roman" w:eastAsia="Times New Roman" w:hAnsi="Times New Roman"/>
          <w:sz w:val="24"/>
          <w:szCs w:val="24"/>
        </w:rPr>
        <w:tab/>
      </w:r>
      <w:r w:rsidRPr="000F34A5">
        <w:rPr>
          <w:rFonts w:ascii="Times New Roman" w:eastAsia="Times New Roman" w:hAnsi="Times New Roman"/>
          <w:sz w:val="24"/>
          <w:szCs w:val="24"/>
        </w:rPr>
        <w:tab/>
        <w:t xml:space="preserve">e-mail: </w:t>
      </w:r>
      <w:proofErr w:type="spellStart"/>
      <w:r>
        <w:rPr>
          <w:rFonts w:ascii="Times New Roman" w:eastAsia="Times New Roman" w:hAnsi="Times New Roman"/>
          <w:sz w:val="24"/>
          <w:szCs w:val="24"/>
        </w:rPr>
        <w:t>xxxxxxxxxxx</w:t>
      </w:r>
      <w:proofErr w:type="spellEnd"/>
    </w:p>
    <w:p w:rsidR="008B0F34" w:rsidRPr="000F34A5" w:rsidRDefault="008B0F34" w:rsidP="008B0F34">
      <w:pPr>
        <w:widowControl w:val="0"/>
        <w:numPr>
          <w:ilvl w:val="1"/>
          <w:numId w:val="6"/>
        </w:numPr>
        <w:tabs>
          <w:tab w:val="left" w:pos="709"/>
          <w:tab w:val="num" w:pos="993"/>
        </w:tabs>
        <w:spacing w:before="120"/>
        <w:ind w:left="1276" w:hanging="568"/>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0F34A5">
        <w:rPr>
          <w:rFonts w:ascii="Times New Roman" w:eastAsia="Times New Roman" w:hAnsi="Times New Roman"/>
          <w:sz w:val="24"/>
          <w:szCs w:val="24"/>
        </w:rPr>
        <w:t xml:space="preserve">Za Poskytovatele: </w:t>
      </w:r>
      <w:r w:rsidRPr="000F34A5">
        <w:rPr>
          <w:rFonts w:ascii="Times New Roman" w:eastAsia="Times New Roman" w:hAnsi="Times New Roman"/>
          <w:sz w:val="24"/>
          <w:szCs w:val="24"/>
        </w:rPr>
        <w:tab/>
        <w:t>Jiří Klečka</w:t>
      </w:r>
    </w:p>
    <w:p w:rsidR="008B0F34" w:rsidRPr="000F34A5" w:rsidRDefault="008B0F34" w:rsidP="008B0F34">
      <w:pPr>
        <w:widowControl w:val="0"/>
        <w:tabs>
          <w:tab w:val="left" w:pos="709"/>
        </w:tabs>
        <w:jc w:val="both"/>
        <w:rPr>
          <w:rFonts w:ascii="Times New Roman" w:eastAsia="Times New Roman" w:hAnsi="Times New Roman"/>
          <w:sz w:val="24"/>
          <w:szCs w:val="24"/>
        </w:rPr>
      </w:pPr>
      <w:r w:rsidRPr="000F34A5">
        <w:rPr>
          <w:rFonts w:ascii="Times New Roman" w:eastAsia="Times New Roman" w:hAnsi="Times New Roman"/>
          <w:sz w:val="24"/>
          <w:szCs w:val="24"/>
        </w:rPr>
        <w:tab/>
      </w:r>
      <w:r w:rsidRPr="000F34A5">
        <w:rPr>
          <w:rFonts w:ascii="Times New Roman" w:eastAsia="Times New Roman" w:hAnsi="Times New Roman"/>
          <w:sz w:val="24"/>
          <w:szCs w:val="24"/>
        </w:rPr>
        <w:tab/>
      </w:r>
      <w:r w:rsidRPr="000F34A5">
        <w:rPr>
          <w:rFonts w:ascii="Times New Roman" w:eastAsia="Times New Roman" w:hAnsi="Times New Roman"/>
          <w:sz w:val="24"/>
          <w:szCs w:val="24"/>
        </w:rPr>
        <w:tab/>
      </w:r>
      <w:r w:rsidRPr="000F34A5">
        <w:rPr>
          <w:rFonts w:ascii="Times New Roman" w:eastAsia="Times New Roman" w:hAnsi="Times New Roman"/>
          <w:sz w:val="24"/>
          <w:szCs w:val="24"/>
        </w:rPr>
        <w:tab/>
      </w:r>
      <w:r w:rsidRPr="000F34A5">
        <w:rPr>
          <w:rFonts w:ascii="Times New Roman" w:eastAsia="Times New Roman" w:hAnsi="Times New Roman"/>
          <w:sz w:val="24"/>
          <w:szCs w:val="24"/>
        </w:rPr>
        <w:tab/>
        <w:t xml:space="preserve">tel. kontakt: </w:t>
      </w:r>
      <w:proofErr w:type="spellStart"/>
      <w:r>
        <w:rPr>
          <w:rFonts w:ascii="Times New Roman" w:eastAsia="Times New Roman" w:hAnsi="Times New Roman"/>
          <w:sz w:val="24"/>
          <w:szCs w:val="24"/>
        </w:rPr>
        <w:t>xxxxxxxxxxx</w:t>
      </w:r>
      <w:proofErr w:type="spellEnd"/>
    </w:p>
    <w:p w:rsidR="008B0F34" w:rsidRPr="000F34A5" w:rsidRDefault="008B0F34" w:rsidP="008B0F34">
      <w:pPr>
        <w:widowControl w:val="0"/>
        <w:tabs>
          <w:tab w:val="left" w:pos="709"/>
        </w:tabs>
        <w:jc w:val="both"/>
        <w:rPr>
          <w:rFonts w:ascii="Times New Roman" w:eastAsia="Times New Roman" w:hAnsi="Times New Roman"/>
          <w:sz w:val="24"/>
          <w:szCs w:val="24"/>
          <w:lang w:val="de-DE"/>
        </w:rPr>
      </w:pPr>
      <w:r w:rsidRPr="000F34A5">
        <w:rPr>
          <w:rFonts w:ascii="Times New Roman" w:eastAsia="Times New Roman" w:hAnsi="Times New Roman"/>
          <w:sz w:val="24"/>
          <w:szCs w:val="24"/>
        </w:rPr>
        <w:tab/>
      </w:r>
      <w:r w:rsidRPr="000F34A5">
        <w:rPr>
          <w:rFonts w:ascii="Times New Roman" w:eastAsia="Times New Roman" w:hAnsi="Times New Roman"/>
          <w:sz w:val="24"/>
          <w:szCs w:val="24"/>
        </w:rPr>
        <w:tab/>
      </w:r>
      <w:r w:rsidRPr="000F34A5">
        <w:rPr>
          <w:rFonts w:ascii="Times New Roman" w:eastAsia="Times New Roman" w:hAnsi="Times New Roman"/>
          <w:sz w:val="24"/>
          <w:szCs w:val="24"/>
        </w:rPr>
        <w:tab/>
      </w:r>
      <w:r w:rsidRPr="000F34A5">
        <w:rPr>
          <w:rFonts w:ascii="Times New Roman" w:eastAsia="Times New Roman" w:hAnsi="Times New Roman"/>
          <w:sz w:val="24"/>
          <w:szCs w:val="24"/>
        </w:rPr>
        <w:tab/>
      </w:r>
      <w:r w:rsidRPr="000F34A5">
        <w:rPr>
          <w:rFonts w:ascii="Times New Roman" w:eastAsia="Times New Roman" w:hAnsi="Times New Roman"/>
          <w:sz w:val="24"/>
          <w:szCs w:val="24"/>
        </w:rPr>
        <w:tab/>
        <w:t xml:space="preserve">e-mail: </w:t>
      </w:r>
      <w:proofErr w:type="spellStart"/>
      <w:r>
        <w:rPr>
          <w:rFonts w:ascii="Times New Roman" w:eastAsia="Times New Roman" w:hAnsi="Times New Roman"/>
          <w:sz w:val="24"/>
          <w:szCs w:val="24"/>
        </w:rPr>
        <w:t>xxxxxxxxxxx</w:t>
      </w:r>
      <w:proofErr w:type="spellEnd"/>
    </w:p>
    <w:p w:rsidR="008B0F34" w:rsidRPr="000F34A5" w:rsidRDefault="008B0F34" w:rsidP="008B0F34">
      <w:pPr>
        <w:widowControl w:val="0"/>
        <w:numPr>
          <w:ilvl w:val="0"/>
          <w:numId w:val="11"/>
        </w:numPr>
        <w:spacing w:before="120"/>
        <w:ind w:hanging="720"/>
        <w:jc w:val="both"/>
        <w:rPr>
          <w:rFonts w:ascii="Times New Roman" w:eastAsia="Times New Roman" w:hAnsi="Times New Roman"/>
          <w:sz w:val="24"/>
          <w:szCs w:val="24"/>
        </w:rPr>
      </w:pPr>
      <w:r w:rsidRPr="000F34A5">
        <w:rPr>
          <w:rFonts w:ascii="Times New Roman" w:eastAsia="Times New Roman" w:hAnsi="Times New Roman"/>
          <w:sz w:val="24"/>
          <w:szCs w:val="24"/>
        </w:rPr>
        <w:lastRenderedPageBreak/>
        <w:t>Změny v osobách odpovědných zástupců se smluvní strany zavazují vzájemně ohlašovat písemně (včetně elektronické formy), když okamžikem doručení takového oznámení o změně odpovědného zástupce se považuje změna v osobě odpovědného zástupce příslušné smluvní strany za zrealizovanou.</w:t>
      </w:r>
    </w:p>
    <w:p w:rsidR="008B0F34" w:rsidRPr="000F34A5" w:rsidRDefault="008B0F34" w:rsidP="008B0F34">
      <w:pPr>
        <w:widowControl w:val="0"/>
        <w:tabs>
          <w:tab w:val="left" w:pos="709"/>
        </w:tabs>
        <w:jc w:val="both"/>
        <w:rPr>
          <w:rFonts w:ascii="Times New Roman" w:eastAsia="Times New Roman" w:hAnsi="Times New Roman"/>
          <w:i/>
          <w:iCs/>
          <w:sz w:val="24"/>
          <w:szCs w:val="24"/>
        </w:rPr>
      </w:pPr>
      <w:r w:rsidRPr="000F34A5">
        <w:rPr>
          <w:rFonts w:ascii="Times New Roman" w:eastAsia="Times New Roman" w:hAnsi="Times New Roman"/>
          <w:sz w:val="24"/>
          <w:szCs w:val="24"/>
          <w:lang w:val="de-DE"/>
        </w:rPr>
        <w:tab/>
      </w:r>
      <w:r w:rsidRPr="000F34A5">
        <w:rPr>
          <w:rFonts w:ascii="Times New Roman" w:eastAsia="Times New Roman" w:hAnsi="Times New Roman"/>
          <w:sz w:val="24"/>
          <w:szCs w:val="24"/>
          <w:lang w:val="de-DE"/>
        </w:rPr>
        <w:tab/>
      </w:r>
    </w:p>
    <w:p w:rsidR="008B0F34" w:rsidRPr="000F34A5" w:rsidRDefault="008B0F34" w:rsidP="008B0F34">
      <w:pPr>
        <w:widowControl w:val="0"/>
        <w:numPr>
          <w:ilvl w:val="0"/>
          <w:numId w:val="5"/>
        </w:numPr>
        <w:pBdr>
          <w:bottom w:val="single" w:sz="4" w:space="1" w:color="auto"/>
        </w:pBdr>
        <w:spacing w:before="120"/>
        <w:ind w:left="1134" w:right="4819" w:hanging="1134"/>
        <w:rPr>
          <w:rFonts w:ascii="Times New Roman" w:eastAsia="Times New Roman" w:hAnsi="Times New Roman"/>
          <w:b/>
          <w:sz w:val="24"/>
          <w:szCs w:val="24"/>
        </w:rPr>
      </w:pPr>
      <w:r w:rsidRPr="000F34A5">
        <w:rPr>
          <w:rFonts w:ascii="Times New Roman" w:eastAsia="Times New Roman" w:hAnsi="Times New Roman"/>
          <w:b/>
          <w:sz w:val="24"/>
          <w:szCs w:val="24"/>
        </w:rPr>
        <w:t>Omezení přebírání zaměstnanců</w:t>
      </w:r>
    </w:p>
    <w:p w:rsidR="008B0F34" w:rsidRPr="000F34A5" w:rsidRDefault="008B0F34" w:rsidP="008B0F34">
      <w:pPr>
        <w:widowControl w:val="0"/>
        <w:numPr>
          <w:ilvl w:val="0"/>
          <w:numId w:val="9"/>
        </w:numPr>
        <w:spacing w:before="120"/>
        <w:ind w:left="709" w:hanging="709"/>
        <w:jc w:val="both"/>
        <w:rPr>
          <w:rFonts w:ascii="Times New Roman" w:eastAsia="Times New Roman" w:hAnsi="Times New Roman"/>
          <w:sz w:val="24"/>
          <w:szCs w:val="24"/>
        </w:rPr>
      </w:pPr>
      <w:r w:rsidRPr="000F34A5">
        <w:rPr>
          <w:rFonts w:ascii="Times New Roman" w:eastAsia="Times New Roman" w:hAnsi="Times New Roman"/>
          <w:sz w:val="24"/>
          <w:szCs w:val="24"/>
        </w:rPr>
        <w:t>Každá ze smluvních stran se zavazuje, že po dobu trvání Smlouvy a ještě jednoho roku od skončení této Smlouvy neuzavře s osobou, která je ke dni uzavření této Smlouvy pracovníkem druhé strany nebo se jím v průběhu trvání Smlouvy stane, pracovní nebo jiný obdobný poměr, příp. smlouvu o činnosti na základě živnostenského oprávnění.</w:t>
      </w:r>
    </w:p>
    <w:p w:rsidR="008B0F34" w:rsidRPr="000F34A5" w:rsidRDefault="008B0F34" w:rsidP="008B0F34">
      <w:pPr>
        <w:widowControl w:val="0"/>
        <w:numPr>
          <w:ilvl w:val="0"/>
          <w:numId w:val="9"/>
        </w:numPr>
        <w:spacing w:before="120"/>
        <w:ind w:left="709" w:hanging="709"/>
        <w:jc w:val="both"/>
        <w:rPr>
          <w:rFonts w:ascii="Times New Roman" w:eastAsia="Times New Roman" w:hAnsi="Times New Roman"/>
          <w:sz w:val="24"/>
          <w:szCs w:val="24"/>
        </w:rPr>
      </w:pPr>
      <w:r w:rsidRPr="000F34A5">
        <w:rPr>
          <w:rFonts w:ascii="Times New Roman" w:eastAsia="Times New Roman" w:hAnsi="Times New Roman"/>
          <w:sz w:val="24"/>
          <w:szCs w:val="24"/>
        </w:rPr>
        <w:t>Pracovníkem druhé strany se rozumí osoba v pracovním nebo jiném obdobném poměru, jakož i osoba vykonávající pro smluvní stranu osobně činnost na základě živnostenského oprávnění, která vykonává svou činnost v souvislosti výkonem smluvních činností dle této Smlouvy v prostorách Objektu či mimo něj.</w:t>
      </w:r>
    </w:p>
    <w:p w:rsidR="008B0F34" w:rsidRPr="000F34A5" w:rsidRDefault="008B0F34" w:rsidP="008B0F34">
      <w:pPr>
        <w:widowControl w:val="0"/>
        <w:numPr>
          <w:ilvl w:val="0"/>
          <w:numId w:val="9"/>
        </w:numPr>
        <w:spacing w:before="120"/>
        <w:ind w:left="709" w:hanging="709"/>
        <w:jc w:val="both"/>
        <w:rPr>
          <w:rFonts w:ascii="Times New Roman" w:eastAsia="Times New Roman" w:hAnsi="Times New Roman"/>
          <w:sz w:val="24"/>
          <w:szCs w:val="24"/>
        </w:rPr>
      </w:pPr>
      <w:r w:rsidRPr="000F34A5">
        <w:rPr>
          <w:rFonts w:ascii="Times New Roman" w:eastAsia="Times New Roman" w:hAnsi="Times New Roman"/>
          <w:sz w:val="24"/>
          <w:szCs w:val="24"/>
        </w:rPr>
        <w:t xml:space="preserve">Za porušení povinnosti stanovené v článku X. odst. </w:t>
      </w:r>
      <w:proofErr w:type="gramStart"/>
      <w:r w:rsidRPr="000F34A5">
        <w:rPr>
          <w:rFonts w:ascii="Times New Roman" w:eastAsia="Times New Roman" w:hAnsi="Times New Roman"/>
          <w:sz w:val="24"/>
          <w:szCs w:val="24"/>
        </w:rPr>
        <w:t>10.1. této</w:t>
      </w:r>
      <w:proofErr w:type="gramEnd"/>
      <w:r w:rsidRPr="000F34A5">
        <w:rPr>
          <w:rFonts w:ascii="Times New Roman" w:eastAsia="Times New Roman" w:hAnsi="Times New Roman"/>
          <w:sz w:val="24"/>
          <w:szCs w:val="24"/>
        </w:rPr>
        <w:t xml:space="preserve"> Smlouvy si smluvní strany dohodly</w:t>
      </w:r>
      <w:r>
        <w:rPr>
          <w:rFonts w:ascii="Times New Roman" w:eastAsia="Times New Roman" w:hAnsi="Times New Roman"/>
          <w:sz w:val="24"/>
          <w:szCs w:val="24"/>
        </w:rPr>
        <w:t xml:space="preserve"> smluvní pokutu ve výši 50.000</w:t>
      </w:r>
      <w:r w:rsidRPr="000F34A5">
        <w:rPr>
          <w:rFonts w:ascii="Times New Roman" w:eastAsia="Times New Roman" w:hAnsi="Times New Roman"/>
          <w:sz w:val="24"/>
          <w:szCs w:val="24"/>
        </w:rPr>
        <w:t xml:space="preserve"> Kč (slovy: padesát tisíc korun českých) za každý jednotlivý případ porušení závazku, když tuto smluvní pokutu je strana která zajišťovaný závazek porušila zaplatit druhé smluvní straně do patnácti dnů ode dne doručení výzvy k zaplacení. Zaplacením smluvní pokuty není dotčeno právo na náhradu škody, která porušením závazku druhé ze smluvních stran vznikla</w:t>
      </w:r>
    </w:p>
    <w:p w:rsidR="008B0F34" w:rsidRPr="000F34A5" w:rsidRDefault="008B0F34" w:rsidP="008B0F34">
      <w:pPr>
        <w:widowControl w:val="0"/>
        <w:numPr>
          <w:ilvl w:val="0"/>
          <w:numId w:val="5"/>
        </w:numPr>
        <w:pBdr>
          <w:bottom w:val="single" w:sz="4" w:space="1" w:color="auto"/>
        </w:pBdr>
        <w:spacing w:before="120"/>
        <w:ind w:left="1134" w:right="4819" w:hanging="1134"/>
        <w:rPr>
          <w:rFonts w:ascii="Times New Roman" w:eastAsia="Times New Roman" w:hAnsi="Times New Roman"/>
          <w:b/>
          <w:sz w:val="24"/>
          <w:szCs w:val="24"/>
        </w:rPr>
      </w:pPr>
      <w:r w:rsidRPr="000F34A5">
        <w:rPr>
          <w:rFonts w:ascii="Times New Roman" w:eastAsia="Times New Roman" w:hAnsi="Times New Roman"/>
          <w:b/>
          <w:sz w:val="24"/>
          <w:szCs w:val="24"/>
        </w:rPr>
        <w:t>Rozhodné právo a spory</w:t>
      </w:r>
    </w:p>
    <w:p w:rsidR="008B0F34" w:rsidRPr="000F34A5" w:rsidRDefault="008B0F34" w:rsidP="008B0F34">
      <w:pPr>
        <w:widowControl w:val="0"/>
        <w:numPr>
          <w:ilvl w:val="0"/>
          <w:numId w:val="12"/>
        </w:numPr>
        <w:tabs>
          <w:tab w:val="num" w:pos="709"/>
        </w:tabs>
        <w:spacing w:before="120"/>
        <w:ind w:hanging="720"/>
        <w:jc w:val="both"/>
        <w:rPr>
          <w:rFonts w:ascii="Times New Roman" w:eastAsia="Times New Roman" w:hAnsi="Times New Roman"/>
          <w:sz w:val="24"/>
          <w:szCs w:val="24"/>
        </w:rPr>
      </w:pPr>
      <w:r w:rsidRPr="000F34A5">
        <w:rPr>
          <w:rFonts w:ascii="Times New Roman" w:eastAsia="Times New Roman" w:hAnsi="Times New Roman"/>
          <w:sz w:val="24"/>
          <w:szCs w:val="24"/>
        </w:rPr>
        <w:t>Tato Smlouva se bude řídit a všechny její podmínky budou vykládány v souladu s českým právem. Pro výklad právního jednání smluvních stran a pojmů používaných smluvními stranami se použijí nejprve přednostně ustanovení této Smlouvy a jejich příloh; není-li takových ustanovení, budou tato právní jednání a termíny posouzeny podle ustanovení obecně závazných právních předpisů; není-li takových ustanovení, budou právní jednání a termíny smluvních stran interpretovány z hlediska praxe zavedené mezi smluvními stranami; není-li takové praxe, posoudí se tato právní jednání a termíny dle obchodních zvyklostí zachovávaných v daném odvětví nebo zachovávaných obecně.</w:t>
      </w:r>
    </w:p>
    <w:p w:rsidR="008B0F34" w:rsidRPr="000F34A5" w:rsidRDefault="008B0F34" w:rsidP="008B0F34">
      <w:pPr>
        <w:widowControl w:val="0"/>
        <w:numPr>
          <w:ilvl w:val="0"/>
          <w:numId w:val="12"/>
        </w:numPr>
        <w:tabs>
          <w:tab w:val="num" w:pos="709"/>
        </w:tabs>
        <w:spacing w:before="120"/>
        <w:ind w:hanging="720"/>
        <w:jc w:val="both"/>
        <w:rPr>
          <w:rFonts w:ascii="Times New Roman" w:eastAsia="Times New Roman" w:hAnsi="Times New Roman"/>
          <w:sz w:val="24"/>
          <w:szCs w:val="24"/>
        </w:rPr>
      </w:pPr>
      <w:r w:rsidRPr="000F34A5">
        <w:rPr>
          <w:rFonts w:ascii="Times New Roman" w:eastAsia="Times New Roman" w:hAnsi="Times New Roman"/>
          <w:sz w:val="24"/>
          <w:szCs w:val="24"/>
        </w:rPr>
        <w:t xml:space="preserve">Smluvní strany se zavazují, že veškeré záležitosti týkající se smluvních činností budou navzájem konzultovat tak, aby vzájemně předešly možným sporům a nedošlo k ohrožení oprávněných zájmů ani jedné ze smluvních stran, případně </w:t>
      </w:r>
      <w:proofErr w:type="spellStart"/>
      <w:r w:rsidRPr="000F34A5">
        <w:rPr>
          <w:rFonts w:ascii="Times New Roman" w:eastAsia="Times New Roman" w:hAnsi="Times New Roman"/>
          <w:sz w:val="24"/>
          <w:szCs w:val="24"/>
        </w:rPr>
        <w:t>škodním</w:t>
      </w:r>
      <w:proofErr w:type="spellEnd"/>
      <w:r w:rsidRPr="000F34A5">
        <w:rPr>
          <w:rFonts w:ascii="Times New Roman" w:eastAsia="Times New Roman" w:hAnsi="Times New Roman"/>
          <w:sz w:val="24"/>
          <w:szCs w:val="24"/>
        </w:rPr>
        <w:t xml:space="preserve"> následkům.</w:t>
      </w:r>
    </w:p>
    <w:p w:rsidR="008B0F34" w:rsidRPr="000F34A5" w:rsidRDefault="008B0F34" w:rsidP="008B0F34">
      <w:pPr>
        <w:widowControl w:val="0"/>
        <w:numPr>
          <w:ilvl w:val="0"/>
          <w:numId w:val="12"/>
        </w:numPr>
        <w:tabs>
          <w:tab w:val="num" w:pos="709"/>
        </w:tabs>
        <w:spacing w:before="120"/>
        <w:ind w:hanging="720"/>
        <w:jc w:val="both"/>
        <w:rPr>
          <w:rFonts w:ascii="Times New Roman" w:eastAsia="Times New Roman" w:hAnsi="Times New Roman"/>
          <w:sz w:val="24"/>
          <w:szCs w:val="24"/>
        </w:rPr>
      </w:pPr>
      <w:r w:rsidRPr="000F34A5">
        <w:rPr>
          <w:rFonts w:ascii="Times New Roman" w:eastAsia="Times New Roman" w:hAnsi="Times New Roman"/>
          <w:sz w:val="24"/>
          <w:szCs w:val="24"/>
        </w:rPr>
        <w:t xml:space="preserve">Jakékoliv spory, jež vzniknou mezi smluvními stranami v souvislosti s touto Smlouvou, se smluvní strany zavazují řešit vzájemnou dohodou. </w:t>
      </w:r>
      <w:proofErr w:type="gramStart"/>
      <w:r w:rsidRPr="000F34A5">
        <w:rPr>
          <w:rFonts w:ascii="Times New Roman" w:eastAsia="Times New Roman" w:hAnsi="Times New Roman"/>
          <w:sz w:val="24"/>
          <w:szCs w:val="24"/>
        </w:rPr>
        <w:t>Nebude</w:t>
      </w:r>
      <w:proofErr w:type="gramEnd"/>
      <w:r w:rsidRPr="000F34A5">
        <w:rPr>
          <w:rFonts w:ascii="Times New Roman" w:eastAsia="Times New Roman" w:hAnsi="Times New Roman"/>
          <w:sz w:val="24"/>
          <w:szCs w:val="24"/>
        </w:rPr>
        <w:t>–</w:t>
      </w:r>
      <w:proofErr w:type="spellStart"/>
      <w:proofErr w:type="gramStart"/>
      <w:r w:rsidRPr="000F34A5">
        <w:rPr>
          <w:rFonts w:ascii="Times New Roman" w:eastAsia="Times New Roman" w:hAnsi="Times New Roman"/>
          <w:sz w:val="24"/>
          <w:szCs w:val="24"/>
        </w:rPr>
        <w:t>li</w:t>
      </w:r>
      <w:proofErr w:type="spellEnd"/>
      <w:proofErr w:type="gramEnd"/>
      <w:r w:rsidRPr="000F34A5">
        <w:rPr>
          <w:rFonts w:ascii="Times New Roman" w:eastAsia="Times New Roman" w:hAnsi="Times New Roman"/>
          <w:sz w:val="24"/>
          <w:szCs w:val="24"/>
        </w:rPr>
        <w:t xml:space="preserve"> takové dohody nalezeno, Objednatel a Poskytovatel se ve smyslu § 89a zákona č. 99/1963 Sb., občanský soudní řád, dohodli, že věcně příslušný soud v sídle Poskytovatele je místně příslušným soudem prvního stupně pro veškerá soudní řízení zahájená v souvislosti s touto Smlouvou a vztahy z ní vyplývající.</w:t>
      </w:r>
    </w:p>
    <w:bookmarkEnd w:id="0"/>
    <w:bookmarkEnd w:id="1"/>
    <w:bookmarkEnd w:id="2"/>
    <w:bookmarkEnd w:id="3"/>
    <w:bookmarkEnd w:id="4"/>
    <w:bookmarkEnd w:id="5"/>
    <w:bookmarkEnd w:id="6"/>
    <w:bookmarkEnd w:id="7"/>
    <w:bookmarkEnd w:id="8"/>
    <w:bookmarkEnd w:id="9"/>
    <w:p w:rsidR="008B0F34" w:rsidRPr="000F34A5" w:rsidRDefault="008B0F34" w:rsidP="008B0F34">
      <w:pPr>
        <w:widowControl w:val="0"/>
        <w:numPr>
          <w:ilvl w:val="0"/>
          <w:numId w:val="5"/>
        </w:numPr>
        <w:pBdr>
          <w:bottom w:val="single" w:sz="4" w:space="1" w:color="auto"/>
        </w:pBdr>
        <w:spacing w:before="120"/>
        <w:ind w:left="1134" w:right="3685" w:hanging="1134"/>
        <w:rPr>
          <w:rFonts w:ascii="Times New Roman" w:eastAsia="Times New Roman" w:hAnsi="Times New Roman"/>
          <w:b/>
          <w:sz w:val="24"/>
          <w:szCs w:val="24"/>
        </w:rPr>
      </w:pPr>
      <w:r w:rsidRPr="000F34A5">
        <w:rPr>
          <w:rFonts w:ascii="Times New Roman" w:eastAsia="Times New Roman" w:hAnsi="Times New Roman"/>
          <w:b/>
          <w:sz w:val="24"/>
          <w:szCs w:val="24"/>
        </w:rPr>
        <w:t>Další ujednání a změny Smlouvy</w:t>
      </w:r>
    </w:p>
    <w:p w:rsidR="008B0F34" w:rsidRPr="000F34A5" w:rsidRDefault="008B0F34" w:rsidP="008B0F34">
      <w:pPr>
        <w:widowControl w:val="0"/>
        <w:numPr>
          <w:ilvl w:val="1"/>
          <w:numId w:val="5"/>
        </w:numPr>
        <w:tabs>
          <w:tab w:val="clear" w:pos="360"/>
          <w:tab w:val="num" w:pos="-2127"/>
          <w:tab w:val="num" w:pos="709"/>
        </w:tabs>
        <w:spacing w:before="120"/>
        <w:ind w:left="709" w:hanging="709"/>
        <w:jc w:val="both"/>
        <w:rPr>
          <w:rFonts w:ascii="Times New Roman" w:eastAsia="Times New Roman" w:hAnsi="Times New Roman"/>
          <w:sz w:val="24"/>
          <w:szCs w:val="24"/>
        </w:rPr>
      </w:pPr>
      <w:r w:rsidRPr="000F34A5">
        <w:rPr>
          <w:rFonts w:ascii="Times New Roman" w:eastAsia="Times New Roman" w:hAnsi="Times New Roman"/>
          <w:sz w:val="24"/>
          <w:szCs w:val="24"/>
        </w:rPr>
        <w:t>Tato Smlouva obsahuje úplnou dohodu smluvních stran ohledně předmětu této Smlouvy a žádná jiná dohoda, prohlášení nebo příslib, neobsažené v této Smlouvě a jejich přílohách, učiněné kteroukoli ze smluvních stran, nebudou pro žádnou ze smluvních stran závazné nebo platné.</w:t>
      </w:r>
      <w:r w:rsidRPr="000F34A5">
        <w:rPr>
          <w:rFonts w:ascii="Times New Roman" w:eastAsia="Calibri" w:hAnsi="Times New Roman"/>
          <w:sz w:val="24"/>
          <w:szCs w:val="24"/>
        </w:rPr>
        <w:t xml:space="preserve"> </w:t>
      </w:r>
      <w:r w:rsidRPr="000F34A5">
        <w:rPr>
          <w:rFonts w:ascii="Times New Roman" w:eastAsia="Times New Roman" w:hAnsi="Times New Roman"/>
          <w:sz w:val="24"/>
          <w:szCs w:val="24"/>
        </w:rPr>
        <w:t xml:space="preserve">Žádný projev stran učiněný při jednání o této Smlouvě ani </w:t>
      </w:r>
      <w:r w:rsidRPr="000F34A5">
        <w:rPr>
          <w:rFonts w:ascii="Times New Roman" w:eastAsia="Times New Roman" w:hAnsi="Times New Roman"/>
          <w:sz w:val="24"/>
          <w:szCs w:val="24"/>
        </w:rPr>
        <w:lastRenderedPageBreak/>
        <w:t xml:space="preserve">projev učiněný po uzavření této Smlouvy nesmí být vykládán v rozporu s výslovnými ustanoveními této Smlouvy a nezakládá žádný závazek žádné ze smluvních stran. </w:t>
      </w:r>
      <w:r w:rsidRPr="000F34A5">
        <w:rPr>
          <w:rFonts w:ascii="Times New Roman" w:eastAsia="Times New Roman" w:hAnsi="Times New Roman"/>
          <w:iCs/>
          <w:sz w:val="24"/>
          <w:szCs w:val="24"/>
        </w:rPr>
        <w:t xml:space="preserve">Touto Smlouvou se nahrazují v plném rozsahu veškerá předchozí ústní a písemná ujednání související s předmětem této Smlouvy. </w:t>
      </w:r>
      <w:r w:rsidRPr="000F34A5">
        <w:rPr>
          <w:rFonts w:ascii="Times New Roman" w:eastAsia="Times New Roman" w:hAnsi="Times New Roman"/>
          <w:sz w:val="24"/>
          <w:szCs w:val="24"/>
        </w:rPr>
        <w:t>K ujednání smluvních stran před uzavřením této Smlouvy a při jednáních předcházejících vyhotovení této Smlouvy se nepřihlíží.</w:t>
      </w:r>
    </w:p>
    <w:p w:rsidR="008B0F34" w:rsidRPr="000F34A5" w:rsidRDefault="008B0F34" w:rsidP="008B0F34">
      <w:pPr>
        <w:widowControl w:val="0"/>
        <w:numPr>
          <w:ilvl w:val="1"/>
          <w:numId w:val="5"/>
        </w:numPr>
        <w:tabs>
          <w:tab w:val="clear" w:pos="360"/>
          <w:tab w:val="num" w:pos="-2127"/>
          <w:tab w:val="num" w:pos="709"/>
        </w:tabs>
        <w:spacing w:before="120"/>
        <w:ind w:left="709" w:hanging="709"/>
        <w:jc w:val="both"/>
        <w:rPr>
          <w:rFonts w:ascii="Times New Roman" w:eastAsia="Times New Roman" w:hAnsi="Times New Roman"/>
          <w:sz w:val="24"/>
          <w:szCs w:val="24"/>
        </w:rPr>
      </w:pPr>
      <w:r w:rsidRPr="000F34A5">
        <w:rPr>
          <w:rFonts w:ascii="Times New Roman" w:eastAsia="Times New Roman" w:hAnsi="Times New Roman"/>
          <w:sz w:val="24"/>
          <w:szCs w:val="24"/>
        </w:rPr>
        <w:t>Pokud nějaká lhůta, dojednání, podmínky nebo ustanovení této Smlouvy budou prohlášeny soudem příslušné jurisdikce za neplatné, nulitní, nedovolené nebo nevymáhatelné, ostatní ustanovení této Smlouvy zůstávají platná a účinná a není tím dotčena platnost a účinnost této Smlouvy jako celku. V takovém případě musí smluvní strany pozměnit resp. přizpůsobit vztah založený touto Smlouvou písemnou formou tak, aby namísto takto neplatných, nulitních, nedovolených či nevymáhatelných ustanovení byla uplatněna úprava z hospodářského a obchodního hlediska co nejbližší, platná, účinná a vymáhatelná.</w:t>
      </w:r>
      <w:r w:rsidRPr="000F34A5">
        <w:rPr>
          <w:rFonts w:ascii="Times New Roman" w:eastAsia="Calibri" w:hAnsi="Times New Roman"/>
          <w:sz w:val="24"/>
          <w:szCs w:val="24"/>
        </w:rPr>
        <w:t xml:space="preserve"> </w:t>
      </w:r>
      <w:r w:rsidRPr="000F34A5">
        <w:rPr>
          <w:rFonts w:ascii="Times New Roman" w:eastAsia="Times New Roman" w:hAnsi="Times New Roman"/>
          <w:sz w:val="24"/>
          <w:szCs w:val="24"/>
        </w:rPr>
        <w:t>Ukáže-li se některé ustanovení této Smlouvy zdánlivým (nicotným), posoudí se vliv této vady na ostatní ustanovení Smlouvy obdobně podle § 576 občanského zákoníku.</w:t>
      </w:r>
    </w:p>
    <w:p w:rsidR="008B0F34" w:rsidRPr="000F34A5" w:rsidRDefault="008B0F34" w:rsidP="008B0F34">
      <w:pPr>
        <w:widowControl w:val="0"/>
        <w:numPr>
          <w:ilvl w:val="1"/>
          <w:numId w:val="5"/>
        </w:numPr>
        <w:tabs>
          <w:tab w:val="clear" w:pos="360"/>
          <w:tab w:val="num" w:pos="-2127"/>
          <w:tab w:val="num" w:pos="709"/>
        </w:tabs>
        <w:spacing w:before="120"/>
        <w:ind w:left="709" w:hanging="709"/>
        <w:jc w:val="both"/>
        <w:rPr>
          <w:rFonts w:ascii="Times New Roman" w:eastAsia="Times New Roman" w:hAnsi="Times New Roman"/>
          <w:sz w:val="24"/>
          <w:szCs w:val="24"/>
        </w:rPr>
      </w:pPr>
      <w:r w:rsidRPr="000F34A5">
        <w:rPr>
          <w:rFonts w:ascii="Times New Roman" w:eastAsia="Times New Roman" w:hAnsi="Times New Roman"/>
          <w:sz w:val="24"/>
          <w:szCs w:val="24"/>
        </w:rPr>
        <w:t>Vyskytnou-li se události, které oběma nebo jedné smluvní straně částečně nebo úplně znemožní plnění jejich povinností podle této Smlouvy, jsou smluvní strany povinny se o této skutečnosti bez zbytečného odkladu písemně informovat a společně podniknout kroky k jejich překonání. Nesplnění této povinnosti zakládá nárok na náhradu škody pro smluvní stranu, která se porušení Smlouvy v tomto bodě nedopustila.</w:t>
      </w:r>
    </w:p>
    <w:p w:rsidR="008B0F34" w:rsidRPr="000F34A5" w:rsidRDefault="008B0F34" w:rsidP="008B0F34">
      <w:pPr>
        <w:ind w:left="284" w:hanging="284"/>
        <w:jc w:val="both"/>
        <w:rPr>
          <w:rFonts w:ascii="Times New Roman" w:eastAsia="Times New Roman" w:hAnsi="Times New Roman"/>
          <w:sz w:val="24"/>
          <w:szCs w:val="24"/>
        </w:rPr>
      </w:pPr>
    </w:p>
    <w:p w:rsidR="008B0F34" w:rsidRPr="000F34A5" w:rsidRDefault="008B0F34" w:rsidP="008B0F34">
      <w:pPr>
        <w:widowControl w:val="0"/>
        <w:numPr>
          <w:ilvl w:val="0"/>
          <w:numId w:val="5"/>
        </w:numPr>
        <w:pBdr>
          <w:bottom w:val="single" w:sz="4" w:space="1" w:color="auto"/>
        </w:pBdr>
        <w:spacing w:before="120"/>
        <w:ind w:left="1134" w:right="4819" w:hanging="1134"/>
        <w:rPr>
          <w:rFonts w:ascii="Times New Roman" w:eastAsia="Times New Roman" w:hAnsi="Times New Roman"/>
          <w:b/>
          <w:sz w:val="24"/>
          <w:szCs w:val="24"/>
        </w:rPr>
      </w:pPr>
      <w:r w:rsidRPr="000F34A5">
        <w:rPr>
          <w:rFonts w:ascii="Times New Roman" w:eastAsia="Times New Roman" w:hAnsi="Times New Roman"/>
          <w:b/>
          <w:sz w:val="24"/>
          <w:szCs w:val="24"/>
        </w:rPr>
        <w:t>Závěrečná ustanovení</w:t>
      </w:r>
    </w:p>
    <w:p w:rsidR="008B0F34" w:rsidRPr="000F34A5" w:rsidRDefault="008B0F34" w:rsidP="008B0F34">
      <w:pPr>
        <w:jc w:val="both"/>
        <w:rPr>
          <w:rFonts w:ascii="Times New Roman" w:eastAsia="Times New Roman" w:hAnsi="Times New Roman"/>
          <w:sz w:val="24"/>
          <w:szCs w:val="24"/>
        </w:rPr>
      </w:pPr>
    </w:p>
    <w:p w:rsidR="008B0F34" w:rsidRPr="000F34A5" w:rsidRDefault="008B0F34" w:rsidP="008B0F34">
      <w:pPr>
        <w:widowControl w:val="0"/>
        <w:numPr>
          <w:ilvl w:val="0"/>
          <w:numId w:val="13"/>
        </w:numPr>
        <w:tabs>
          <w:tab w:val="num" w:pos="709"/>
        </w:tabs>
        <w:spacing w:before="120"/>
        <w:ind w:hanging="720"/>
        <w:jc w:val="both"/>
        <w:rPr>
          <w:rFonts w:ascii="Times New Roman" w:eastAsia="Times New Roman" w:hAnsi="Times New Roman"/>
          <w:sz w:val="24"/>
          <w:szCs w:val="24"/>
        </w:rPr>
      </w:pPr>
      <w:r w:rsidRPr="000F34A5">
        <w:rPr>
          <w:rFonts w:ascii="Times New Roman" w:eastAsia="Times New Roman" w:hAnsi="Times New Roman"/>
          <w:sz w:val="24"/>
          <w:szCs w:val="24"/>
        </w:rPr>
        <w:t>Pokud smluvní strany v souvislosti s touto Smlouvou používají výrazy „do“, „nejpozději do“, „od“ a výrazy podobného významu, vztahující se k jakékoli časové lhůtě, pak budou vykládány tak, že zahrnují uvedené datum. Výraz „po“ bude vykládán tak, že nezahrnuje zmíněné datum.</w:t>
      </w:r>
    </w:p>
    <w:p w:rsidR="008B0F34" w:rsidRPr="000F34A5" w:rsidRDefault="008B0F34" w:rsidP="008B0F34">
      <w:pPr>
        <w:widowControl w:val="0"/>
        <w:numPr>
          <w:ilvl w:val="0"/>
          <w:numId w:val="13"/>
        </w:numPr>
        <w:tabs>
          <w:tab w:val="num" w:pos="709"/>
        </w:tabs>
        <w:spacing w:before="120"/>
        <w:ind w:hanging="720"/>
        <w:jc w:val="both"/>
        <w:rPr>
          <w:rFonts w:ascii="Times New Roman" w:eastAsia="Times New Roman" w:hAnsi="Times New Roman"/>
          <w:sz w:val="24"/>
          <w:szCs w:val="24"/>
        </w:rPr>
      </w:pPr>
      <w:r w:rsidRPr="000F34A5">
        <w:rPr>
          <w:rFonts w:ascii="Times New Roman" w:eastAsia="Times New Roman" w:hAnsi="Times New Roman"/>
          <w:sz w:val="24"/>
          <w:szCs w:val="24"/>
        </w:rPr>
        <w:t>Smluvní strany se dohodly, že kterákoliv ze smluvních stran je oprávněna postoupit veškerá práva, povinnosti a závazky, vyplývající z této Smlouvy, na třetí osobu či osoby jen s předchozím písemným souhlasem druhé smluvní strany. Toto se netýká splatných finančních pohledávek jedné smluvní strany vůči druhé smluvní straně, které je možné postoupit bez souhlasu.</w:t>
      </w:r>
    </w:p>
    <w:p w:rsidR="008B0F34" w:rsidRPr="000F34A5" w:rsidRDefault="008B0F34" w:rsidP="008B0F34">
      <w:pPr>
        <w:widowControl w:val="0"/>
        <w:numPr>
          <w:ilvl w:val="0"/>
          <w:numId w:val="13"/>
        </w:numPr>
        <w:tabs>
          <w:tab w:val="num" w:pos="709"/>
        </w:tabs>
        <w:spacing w:before="120"/>
        <w:ind w:hanging="720"/>
        <w:jc w:val="both"/>
        <w:rPr>
          <w:rFonts w:ascii="Times New Roman" w:eastAsia="Times New Roman" w:hAnsi="Times New Roman"/>
          <w:sz w:val="24"/>
          <w:szCs w:val="24"/>
        </w:rPr>
      </w:pPr>
      <w:r w:rsidRPr="000F34A5">
        <w:rPr>
          <w:rFonts w:ascii="Times New Roman" w:eastAsia="Times New Roman" w:hAnsi="Times New Roman"/>
          <w:sz w:val="24"/>
          <w:szCs w:val="24"/>
        </w:rPr>
        <w:t>Jakékoliv změny nebo dodatky této Smlouvy musí být učiněny písemně formou číslovaného dodatku podepsaného oběma smluvními stranami. Tyto dodatky se stávají nedílnou součástí této Smlouvy.</w:t>
      </w:r>
      <w:r w:rsidRPr="000F34A5">
        <w:rPr>
          <w:rFonts w:ascii="Times New Roman" w:eastAsia="Calibri" w:hAnsi="Times New Roman"/>
          <w:sz w:val="24"/>
          <w:szCs w:val="24"/>
        </w:rPr>
        <w:t xml:space="preserve"> </w:t>
      </w:r>
      <w:r w:rsidRPr="000F34A5">
        <w:rPr>
          <w:rFonts w:ascii="Times New Roman" w:eastAsia="Times New Roman" w:hAnsi="Times New Roman"/>
          <w:sz w:val="24"/>
          <w:szCs w:val="24"/>
        </w:rPr>
        <w:t>Za písemnou formu nebude pro tento účel považována výměna emailových či jiných elektronických zpráv. Smluvní strany tímto výslovně vylučují možnost změny Smlouvy jinou než písemnou formou.</w:t>
      </w:r>
    </w:p>
    <w:p w:rsidR="008B0F34" w:rsidRPr="000F34A5" w:rsidRDefault="008B0F34" w:rsidP="008B0F34">
      <w:pPr>
        <w:widowControl w:val="0"/>
        <w:numPr>
          <w:ilvl w:val="0"/>
          <w:numId w:val="13"/>
        </w:numPr>
        <w:tabs>
          <w:tab w:val="num" w:pos="709"/>
        </w:tabs>
        <w:spacing w:before="120"/>
        <w:ind w:hanging="720"/>
        <w:jc w:val="both"/>
        <w:rPr>
          <w:rFonts w:ascii="Times New Roman" w:eastAsia="Times New Roman" w:hAnsi="Times New Roman"/>
          <w:sz w:val="24"/>
          <w:szCs w:val="24"/>
        </w:rPr>
      </w:pPr>
      <w:r w:rsidRPr="000F34A5">
        <w:rPr>
          <w:rFonts w:ascii="Times New Roman" w:eastAsia="Times New Roman" w:hAnsi="Times New Roman"/>
          <w:sz w:val="24"/>
          <w:szCs w:val="24"/>
        </w:rPr>
        <w:t>Nedílnou součástí této Smlouvy jsou její přílohy:</w:t>
      </w:r>
    </w:p>
    <w:p w:rsidR="008B0F34" w:rsidRPr="000F34A5" w:rsidRDefault="008B0F34" w:rsidP="008B0F34">
      <w:pPr>
        <w:widowControl w:val="0"/>
        <w:ind w:left="705"/>
        <w:jc w:val="both"/>
        <w:rPr>
          <w:rFonts w:ascii="Times New Roman" w:eastAsia="Times New Roman" w:hAnsi="Times New Roman"/>
          <w:sz w:val="24"/>
          <w:szCs w:val="24"/>
        </w:rPr>
      </w:pPr>
      <w:r w:rsidRPr="000F34A5">
        <w:rPr>
          <w:rFonts w:ascii="Times New Roman" w:eastAsia="Times New Roman" w:hAnsi="Times New Roman"/>
          <w:sz w:val="24"/>
          <w:szCs w:val="24"/>
        </w:rPr>
        <w:t xml:space="preserve">Příloha č. 1 </w:t>
      </w:r>
      <w:r>
        <w:rPr>
          <w:rFonts w:ascii="Times New Roman" w:eastAsia="Times New Roman" w:hAnsi="Times New Roman"/>
          <w:sz w:val="24"/>
          <w:szCs w:val="24"/>
        </w:rPr>
        <w:t>–</w:t>
      </w:r>
      <w:r w:rsidRPr="000F34A5">
        <w:rPr>
          <w:rFonts w:ascii="Times New Roman" w:eastAsia="Times New Roman" w:hAnsi="Times New Roman"/>
          <w:sz w:val="24"/>
          <w:szCs w:val="24"/>
        </w:rPr>
        <w:t xml:space="preserve"> </w:t>
      </w:r>
      <w:r>
        <w:rPr>
          <w:rFonts w:ascii="Times New Roman" w:eastAsia="Times New Roman" w:hAnsi="Times New Roman"/>
          <w:sz w:val="24"/>
          <w:szCs w:val="24"/>
        </w:rPr>
        <w:t>Krycí list nabídky Poskytovatele ze dne 22. 11. 2024</w:t>
      </w:r>
      <w:r w:rsidRPr="000F34A5">
        <w:rPr>
          <w:rFonts w:ascii="Times New Roman" w:eastAsia="Times New Roman" w:hAnsi="Times New Roman"/>
          <w:sz w:val="24"/>
          <w:szCs w:val="24"/>
        </w:rPr>
        <w:t xml:space="preserve"> a rozsah smluvních činností </w:t>
      </w:r>
    </w:p>
    <w:p w:rsidR="008B0F34" w:rsidRPr="000F34A5" w:rsidRDefault="008B0F34" w:rsidP="008B0F34">
      <w:pPr>
        <w:widowControl w:val="0"/>
        <w:ind w:left="284" w:hanging="284"/>
        <w:jc w:val="both"/>
        <w:rPr>
          <w:rFonts w:ascii="Times New Roman" w:eastAsia="Times New Roman" w:hAnsi="Times New Roman"/>
          <w:sz w:val="24"/>
          <w:szCs w:val="24"/>
        </w:rPr>
      </w:pPr>
      <w:r w:rsidRPr="000F34A5">
        <w:rPr>
          <w:rFonts w:ascii="Times New Roman" w:eastAsia="Times New Roman" w:hAnsi="Times New Roman"/>
          <w:sz w:val="24"/>
          <w:szCs w:val="24"/>
        </w:rPr>
        <w:tab/>
      </w:r>
      <w:r w:rsidRPr="000F34A5">
        <w:rPr>
          <w:rFonts w:ascii="Times New Roman" w:eastAsia="Times New Roman" w:hAnsi="Times New Roman"/>
          <w:sz w:val="24"/>
          <w:szCs w:val="24"/>
        </w:rPr>
        <w:tab/>
        <w:t>Příloha č. 2 - Certifikát pojištění Poskytovatele dle článku III. odst. 3.2. Smlouvy</w:t>
      </w:r>
    </w:p>
    <w:p w:rsidR="008B0F34" w:rsidRPr="000F34A5" w:rsidRDefault="008B0F34" w:rsidP="008B0F34">
      <w:pPr>
        <w:widowControl w:val="0"/>
        <w:ind w:left="284" w:hanging="284"/>
        <w:jc w:val="both"/>
        <w:rPr>
          <w:rFonts w:ascii="Times New Roman" w:eastAsia="Times New Roman" w:hAnsi="Times New Roman"/>
          <w:sz w:val="24"/>
          <w:szCs w:val="24"/>
        </w:rPr>
      </w:pPr>
      <w:r w:rsidRPr="000F34A5">
        <w:rPr>
          <w:rFonts w:ascii="Times New Roman" w:eastAsia="Times New Roman" w:hAnsi="Times New Roman"/>
          <w:sz w:val="24"/>
          <w:szCs w:val="24"/>
        </w:rPr>
        <w:tab/>
      </w:r>
      <w:r w:rsidRPr="000F34A5">
        <w:rPr>
          <w:rFonts w:ascii="Times New Roman" w:eastAsia="Times New Roman" w:hAnsi="Times New Roman"/>
          <w:sz w:val="24"/>
          <w:szCs w:val="24"/>
        </w:rPr>
        <w:tab/>
        <w:t>Příloha č. 3 – Informace o zpracování osobních údajů</w:t>
      </w:r>
    </w:p>
    <w:p w:rsidR="008B0F34" w:rsidRDefault="008B0F34" w:rsidP="008B0F34">
      <w:pPr>
        <w:widowControl w:val="0"/>
        <w:numPr>
          <w:ilvl w:val="0"/>
          <w:numId w:val="13"/>
        </w:numPr>
        <w:tabs>
          <w:tab w:val="num" w:pos="709"/>
        </w:tabs>
        <w:spacing w:before="120"/>
        <w:ind w:hanging="720"/>
        <w:jc w:val="both"/>
        <w:rPr>
          <w:rFonts w:ascii="Times New Roman" w:eastAsia="Times New Roman" w:hAnsi="Times New Roman"/>
          <w:sz w:val="24"/>
          <w:szCs w:val="24"/>
        </w:rPr>
      </w:pPr>
      <w:r w:rsidRPr="000F34A5">
        <w:rPr>
          <w:rFonts w:ascii="Times New Roman" w:eastAsia="Times New Roman" w:hAnsi="Times New Roman"/>
          <w:sz w:val="24"/>
          <w:szCs w:val="24"/>
        </w:rPr>
        <w:t>Smlouva je sepsána ve čtyřech (4) stejnopisech s platností originálu, přičemž každá smluvní strana obdrží po dvou (2) vyhotoveních.</w:t>
      </w:r>
    </w:p>
    <w:p w:rsidR="008B0F34" w:rsidRPr="000F34A5" w:rsidRDefault="008B0F34" w:rsidP="008B0F34">
      <w:pPr>
        <w:widowControl w:val="0"/>
        <w:numPr>
          <w:ilvl w:val="0"/>
          <w:numId w:val="13"/>
        </w:numPr>
        <w:tabs>
          <w:tab w:val="num" w:pos="709"/>
        </w:tabs>
        <w:spacing w:before="120"/>
        <w:ind w:hanging="720"/>
        <w:jc w:val="both"/>
        <w:rPr>
          <w:rFonts w:ascii="Times New Roman" w:eastAsia="Times New Roman" w:hAnsi="Times New Roman"/>
          <w:sz w:val="24"/>
          <w:szCs w:val="24"/>
        </w:rPr>
      </w:pPr>
      <w:r w:rsidRPr="000F34A5">
        <w:rPr>
          <w:rFonts w:ascii="Times New Roman" w:eastAsia="Times New Roman" w:hAnsi="Times New Roman"/>
          <w:sz w:val="24"/>
          <w:szCs w:val="24"/>
        </w:rPr>
        <w:t xml:space="preserve">Pro vyloučení pochybností strany výslovně potvrzují, že jsou podnikateli, uzavírají tuto Smlouvu při svém podnikání, a na tuto Smlouvu se tudíž neuplatní ustanovení § 1793 </w:t>
      </w:r>
      <w:r w:rsidRPr="000F34A5">
        <w:rPr>
          <w:rFonts w:ascii="Times New Roman" w:eastAsia="Times New Roman" w:hAnsi="Times New Roman"/>
          <w:sz w:val="24"/>
          <w:szCs w:val="24"/>
        </w:rPr>
        <w:lastRenderedPageBreak/>
        <w:t>občanského zákoníku ani § 1796 občanského zákoníku. Ostatní práva a povinnosti smluvních stran neupravená touto Smlouvou se řídí příslušnými ustanoveními zákona č. 89/2012 Sb., občanský zákoník, ve znění účinném v době uzavření Smlouvy, avšak neuplatní se ustanovení § 1799 a ustanovení § 1805 odst. 2 zákona č. 89/2012 Sb., občanský zákoník, v platném znění. Smluvní strany tímto vylučují uplatnění § 1949 – 1951 zákona č. 89/2012 Sb., občanský zákoník, v platném znění, pro tento smluvní vztah, tedy Poskytovatel není povinen vystavit Objednateli potvrzení a v případě, že mu jej vystaví, nevyvolává toto ve vztahu k dřívějším plněním účinky dle § 1950 zákona č. 89/2012 Sb. Na smluvní vztah mezi Objednatelem a Poskytovatelem se dále neuplatní veškerá ustanovení právních předpisů, která jsou fakticky vyloučena dohodou smluvních stran obsaženou v této Smlouvě.</w:t>
      </w:r>
    </w:p>
    <w:p w:rsidR="008B0F34" w:rsidRPr="000F34A5" w:rsidRDefault="008B0F34" w:rsidP="008B0F34">
      <w:pPr>
        <w:widowControl w:val="0"/>
        <w:spacing w:before="120"/>
        <w:ind w:left="284" w:hanging="284"/>
        <w:jc w:val="both"/>
        <w:rPr>
          <w:rFonts w:ascii="Times New Roman" w:eastAsia="Times New Roman" w:hAnsi="Times New Roman"/>
          <w:sz w:val="24"/>
          <w:szCs w:val="24"/>
        </w:rPr>
      </w:pPr>
      <w:r w:rsidRPr="000F34A5">
        <w:rPr>
          <w:rFonts w:ascii="Times New Roman" w:eastAsia="Times New Roman" w:hAnsi="Times New Roman"/>
          <w:sz w:val="24"/>
          <w:szCs w:val="24"/>
        </w:rPr>
        <w:tab/>
      </w:r>
      <w:r w:rsidRPr="000F34A5">
        <w:rPr>
          <w:rFonts w:ascii="Times New Roman" w:eastAsia="Times New Roman" w:hAnsi="Times New Roman"/>
          <w:b/>
          <w:caps/>
          <w:sz w:val="24"/>
          <w:szCs w:val="24"/>
        </w:rPr>
        <w:t>NA důkaz BEZVÝHRADNÉHO SOUHLASU SE VšEMI shora uvedenýMI UJEDNÁNíMI</w:t>
      </w:r>
      <w:r w:rsidRPr="000F34A5">
        <w:rPr>
          <w:rFonts w:ascii="Times New Roman" w:eastAsia="Times New Roman" w:hAnsi="Times New Roman"/>
          <w:b/>
          <w:sz w:val="24"/>
          <w:szCs w:val="24"/>
        </w:rPr>
        <w:t xml:space="preserve"> PŘIPOJUJÍ OSOBY ZASTUPUJÍCÍ SMLUVNÍ STRANY V UVEDENÝ DEN SVÉ PODPISY, ZPŮSOBEM SMLUVNÍ STRANY ZAVAZUJÍCÍM.</w:t>
      </w:r>
    </w:p>
    <w:tbl>
      <w:tblPr>
        <w:tblW w:w="9639" w:type="dxa"/>
        <w:tblLayout w:type="fixed"/>
        <w:tblCellMar>
          <w:left w:w="70" w:type="dxa"/>
          <w:right w:w="70" w:type="dxa"/>
        </w:tblCellMar>
        <w:tblLook w:val="0000" w:firstRow="0" w:lastRow="0" w:firstColumn="0" w:lastColumn="0" w:noHBand="0" w:noVBand="0"/>
      </w:tblPr>
      <w:tblGrid>
        <w:gridCol w:w="4217"/>
        <w:gridCol w:w="1205"/>
        <w:gridCol w:w="4217"/>
      </w:tblGrid>
      <w:tr w:rsidR="008B0F34" w:rsidRPr="000F34A5" w:rsidTr="00D02C64">
        <w:trPr>
          <w:cantSplit/>
        </w:trPr>
        <w:tc>
          <w:tcPr>
            <w:tcW w:w="4217" w:type="dxa"/>
          </w:tcPr>
          <w:p w:rsidR="008B0F34" w:rsidRPr="000F34A5" w:rsidRDefault="008B0F34" w:rsidP="00D02C64">
            <w:pPr>
              <w:spacing w:line="240" w:lineRule="atLeast"/>
              <w:rPr>
                <w:rFonts w:ascii="Times New Roman" w:eastAsia="Times New Roman" w:hAnsi="Times New Roman"/>
                <w:color w:val="000000"/>
                <w:sz w:val="24"/>
                <w:szCs w:val="24"/>
              </w:rPr>
            </w:pPr>
          </w:p>
        </w:tc>
        <w:tc>
          <w:tcPr>
            <w:tcW w:w="1205" w:type="dxa"/>
          </w:tcPr>
          <w:p w:rsidR="008B0F34" w:rsidRPr="000F34A5" w:rsidRDefault="008B0F34" w:rsidP="00D02C64">
            <w:pPr>
              <w:spacing w:line="240" w:lineRule="atLeast"/>
              <w:jc w:val="center"/>
              <w:rPr>
                <w:rFonts w:ascii="Times New Roman" w:eastAsia="Times New Roman" w:hAnsi="Times New Roman"/>
                <w:color w:val="000000"/>
                <w:sz w:val="24"/>
                <w:szCs w:val="24"/>
              </w:rPr>
            </w:pPr>
          </w:p>
        </w:tc>
        <w:tc>
          <w:tcPr>
            <w:tcW w:w="4217" w:type="dxa"/>
          </w:tcPr>
          <w:p w:rsidR="008B0F34" w:rsidRPr="000F34A5" w:rsidRDefault="008B0F34" w:rsidP="00D02C64">
            <w:pPr>
              <w:spacing w:line="240" w:lineRule="atLeast"/>
              <w:rPr>
                <w:rFonts w:ascii="Times New Roman" w:eastAsia="Times New Roman" w:hAnsi="Times New Roman"/>
                <w:color w:val="000000"/>
                <w:sz w:val="24"/>
                <w:szCs w:val="24"/>
              </w:rPr>
            </w:pPr>
          </w:p>
        </w:tc>
      </w:tr>
      <w:tr w:rsidR="008B0F34" w:rsidRPr="000F34A5" w:rsidTr="00D02C64">
        <w:trPr>
          <w:cantSplit/>
        </w:trPr>
        <w:tc>
          <w:tcPr>
            <w:tcW w:w="4217" w:type="dxa"/>
          </w:tcPr>
          <w:p w:rsidR="008B0F34" w:rsidRPr="000F34A5" w:rsidRDefault="008B0F34" w:rsidP="00D02C64">
            <w:pPr>
              <w:spacing w:line="240" w:lineRule="atLeast"/>
              <w:rPr>
                <w:rFonts w:ascii="Times New Roman" w:eastAsia="Times New Roman" w:hAnsi="Times New Roman"/>
                <w:sz w:val="24"/>
                <w:szCs w:val="24"/>
              </w:rPr>
            </w:pPr>
            <w:r w:rsidRPr="000F34A5">
              <w:rPr>
                <w:rFonts w:ascii="Times New Roman" w:eastAsia="Times New Roman" w:hAnsi="Times New Roman"/>
                <w:color w:val="000000"/>
                <w:sz w:val="24"/>
                <w:szCs w:val="24"/>
              </w:rPr>
              <w:t xml:space="preserve">V Praze dne </w:t>
            </w:r>
            <w:r w:rsidRPr="000F34A5">
              <w:rPr>
                <w:rFonts w:ascii="Times New Roman" w:eastAsia="Times New Roman" w:hAnsi="Times New Roman"/>
                <w:sz w:val="24"/>
                <w:szCs w:val="24"/>
              </w:rPr>
              <w:t>______</w:t>
            </w:r>
          </w:p>
        </w:tc>
        <w:tc>
          <w:tcPr>
            <w:tcW w:w="1205" w:type="dxa"/>
          </w:tcPr>
          <w:p w:rsidR="008B0F34" w:rsidRPr="000F34A5" w:rsidRDefault="008B0F34" w:rsidP="00D02C64">
            <w:pPr>
              <w:spacing w:line="240" w:lineRule="atLeast"/>
              <w:rPr>
                <w:rFonts w:ascii="Times New Roman" w:eastAsia="Times New Roman" w:hAnsi="Times New Roman"/>
                <w:color w:val="000000"/>
                <w:sz w:val="24"/>
                <w:szCs w:val="24"/>
              </w:rPr>
            </w:pPr>
          </w:p>
        </w:tc>
        <w:tc>
          <w:tcPr>
            <w:tcW w:w="4217" w:type="dxa"/>
          </w:tcPr>
          <w:p w:rsidR="008B0F34" w:rsidRPr="000F34A5" w:rsidRDefault="008B0F34" w:rsidP="00D02C64">
            <w:pPr>
              <w:spacing w:line="240" w:lineRule="atLeast"/>
              <w:rPr>
                <w:rFonts w:ascii="Times New Roman" w:eastAsia="Times New Roman" w:hAnsi="Times New Roman"/>
                <w:color w:val="000000"/>
                <w:sz w:val="24"/>
                <w:szCs w:val="24"/>
              </w:rPr>
            </w:pPr>
            <w:r w:rsidRPr="000F34A5">
              <w:rPr>
                <w:rFonts w:ascii="Times New Roman" w:eastAsia="Times New Roman" w:hAnsi="Times New Roman"/>
                <w:color w:val="000000"/>
                <w:sz w:val="24"/>
                <w:szCs w:val="24"/>
              </w:rPr>
              <w:t>V Praze</w:t>
            </w:r>
            <w:r w:rsidRPr="000F34A5">
              <w:rPr>
                <w:rFonts w:ascii="Times New Roman" w:eastAsia="Times New Roman" w:hAnsi="Times New Roman"/>
                <w:color w:val="0000FF"/>
                <w:sz w:val="24"/>
                <w:szCs w:val="24"/>
              </w:rPr>
              <w:t xml:space="preserve"> </w:t>
            </w:r>
            <w:r w:rsidRPr="000F34A5">
              <w:rPr>
                <w:rFonts w:ascii="Times New Roman" w:eastAsia="Times New Roman" w:hAnsi="Times New Roman"/>
                <w:color w:val="000000"/>
                <w:sz w:val="24"/>
                <w:szCs w:val="24"/>
              </w:rPr>
              <w:t>dne _______</w:t>
            </w:r>
          </w:p>
        </w:tc>
      </w:tr>
      <w:tr w:rsidR="008B0F34" w:rsidRPr="000F34A5" w:rsidTr="00D02C64">
        <w:trPr>
          <w:cantSplit/>
        </w:trPr>
        <w:tc>
          <w:tcPr>
            <w:tcW w:w="4217" w:type="dxa"/>
          </w:tcPr>
          <w:p w:rsidR="008B0F34" w:rsidRPr="000F34A5" w:rsidRDefault="008B0F34" w:rsidP="00D02C64">
            <w:pPr>
              <w:spacing w:line="240" w:lineRule="atLeast"/>
              <w:rPr>
                <w:rFonts w:ascii="Times New Roman" w:eastAsia="Times New Roman" w:hAnsi="Times New Roman"/>
                <w:b/>
                <w:color w:val="000000"/>
                <w:sz w:val="24"/>
                <w:szCs w:val="24"/>
              </w:rPr>
            </w:pPr>
            <w:r w:rsidRPr="000F34A5">
              <w:rPr>
                <w:rFonts w:ascii="Times New Roman" w:eastAsia="Times New Roman" w:hAnsi="Times New Roman"/>
                <w:b/>
                <w:color w:val="000000"/>
                <w:sz w:val="24"/>
                <w:szCs w:val="24"/>
              </w:rPr>
              <w:t>Městská část Praha 4</w:t>
            </w:r>
          </w:p>
        </w:tc>
        <w:tc>
          <w:tcPr>
            <w:tcW w:w="1205" w:type="dxa"/>
          </w:tcPr>
          <w:p w:rsidR="008B0F34" w:rsidRPr="000F34A5" w:rsidRDefault="008B0F34" w:rsidP="00D02C64">
            <w:pPr>
              <w:spacing w:line="240" w:lineRule="atLeast"/>
              <w:rPr>
                <w:rFonts w:ascii="Times New Roman" w:eastAsia="Times New Roman" w:hAnsi="Times New Roman"/>
                <w:color w:val="000000"/>
                <w:sz w:val="24"/>
                <w:szCs w:val="24"/>
              </w:rPr>
            </w:pPr>
          </w:p>
        </w:tc>
        <w:tc>
          <w:tcPr>
            <w:tcW w:w="4217" w:type="dxa"/>
          </w:tcPr>
          <w:p w:rsidR="008B0F34" w:rsidRPr="000F34A5" w:rsidRDefault="008B0F34" w:rsidP="00D02C64">
            <w:pPr>
              <w:spacing w:line="240" w:lineRule="atLeast"/>
              <w:rPr>
                <w:rFonts w:ascii="Times New Roman" w:eastAsia="Times New Roman" w:hAnsi="Times New Roman"/>
                <w:b/>
                <w:color w:val="000000"/>
                <w:sz w:val="24"/>
                <w:szCs w:val="24"/>
              </w:rPr>
            </w:pPr>
            <w:r w:rsidRPr="000F34A5">
              <w:rPr>
                <w:rFonts w:ascii="Times New Roman" w:eastAsia="Times New Roman" w:hAnsi="Times New Roman"/>
                <w:b/>
                <w:color w:val="000000"/>
                <w:sz w:val="24"/>
                <w:szCs w:val="24"/>
              </w:rPr>
              <w:t xml:space="preserve">Mark2 </w:t>
            </w:r>
            <w:proofErr w:type="spellStart"/>
            <w:r w:rsidRPr="000F34A5">
              <w:rPr>
                <w:rFonts w:ascii="Times New Roman" w:eastAsia="Times New Roman" w:hAnsi="Times New Roman"/>
                <w:b/>
                <w:color w:val="000000"/>
                <w:sz w:val="24"/>
                <w:szCs w:val="24"/>
              </w:rPr>
              <w:t>Corporation</w:t>
            </w:r>
            <w:proofErr w:type="spellEnd"/>
            <w:r w:rsidRPr="000F34A5">
              <w:rPr>
                <w:rFonts w:ascii="Times New Roman" w:eastAsia="Times New Roman" w:hAnsi="Times New Roman"/>
                <w:b/>
                <w:color w:val="000000"/>
                <w:sz w:val="24"/>
                <w:szCs w:val="24"/>
              </w:rPr>
              <w:t xml:space="preserve"> Czech a.s.</w:t>
            </w:r>
          </w:p>
          <w:p w:rsidR="008B0F34" w:rsidRPr="000F34A5" w:rsidRDefault="008B0F34" w:rsidP="00D02C64">
            <w:pPr>
              <w:spacing w:line="240" w:lineRule="atLeast"/>
              <w:rPr>
                <w:rFonts w:ascii="Times New Roman" w:eastAsia="Times New Roman" w:hAnsi="Times New Roman"/>
                <w:color w:val="000000"/>
                <w:sz w:val="24"/>
                <w:szCs w:val="24"/>
              </w:rPr>
            </w:pPr>
          </w:p>
        </w:tc>
      </w:tr>
      <w:tr w:rsidR="008B0F34" w:rsidRPr="000F34A5" w:rsidTr="00D02C64">
        <w:trPr>
          <w:cantSplit/>
          <w:trHeight w:val="74"/>
        </w:trPr>
        <w:tc>
          <w:tcPr>
            <w:tcW w:w="4217" w:type="dxa"/>
          </w:tcPr>
          <w:p w:rsidR="008B0F34" w:rsidRPr="000F34A5" w:rsidRDefault="008B0F34" w:rsidP="00D02C64">
            <w:pPr>
              <w:spacing w:before="120" w:line="240" w:lineRule="atLeast"/>
              <w:rPr>
                <w:rFonts w:ascii="Times New Roman" w:eastAsia="Times New Roman" w:hAnsi="Times New Roman"/>
                <w:color w:val="000000"/>
                <w:sz w:val="24"/>
                <w:szCs w:val="24"/>
              </w:rPr>
            </w:pPr>
            <w:r w:rsidRPr="000F34A5">
              <w:rPr>
                <w:rFonts w:ascii="Times New Roman" w:eastAsia="Times New Roman" w:hAnsi="Times New Roman"/>
                <w:color w:val="000000"/>
                <w:sz w:val="24"/>
                <w:szCs w:val="24"/>
              </w:rPr>
              <w:t>………………………………..</w:t>
            </w:r>
          </w:p>
          <w:p w:rsidR="008B0F34" w:rsidRPr="000F34A5" w:rsidRDefault="008B0F34" w:rsidP="00D02C64">
            <w:pPr>
              <w:spacing w:before="120" w:line="240" w:lineRule="atLeast"/>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   Ing. Miloslava Soukupová</w:t>
            </w:r>
            <w:r w:rsidRPr="000F34A5">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            vedoucí OHOS</w:t>
            </w:r>
          </w:p>
        </w:tc>
        <w:tc>
          <w:tcPr>
            <w:tcW w:w="1205" w:type="dxa"/>
          </w:tcPr>
          <w:p w:rsidR="008B0F34" w:rsidRPr="000F34A5" w:rsidRDefault="008B0F34" w:rsidP="00D02C64">
            <w:pPr>
              <w:spacing w:before="120" w:line="240" w:lineRule="atLeast"/>
              <w:jc w:val="center"/>
              <w:rPr>
                <w:rFonts w:ascii="Times New Roman" w:eastAsia="Times New Roman" w:hAnsi="Times New Roman"/>
                <w:color w:val="000000"/>
                <w:sz w:val="24"/>
                <w:szCs w:val="24"/>
              </w:rPr>
            </w:pPr>
          </w:p>
        </w:tc>
        <w:tc>
          <w:tcPr>
            <w:tcW w:w="4217" w:type="dxa"/>
          </w:tcPr>
          <w:p w:rsidR="008B0F34" w:rsidRPr="000F34A5" w:rsidRDefault="008B0F34" w:rsidP="00D02C64">
            <w:pPr>
              <w:spacing w:line="240" w:lineRule="atLeast"/>
              <w:ind w:left="-142" w:firstLine="142"/>
              <w:rPr>
                <w:rFonts w:ascii="Times New Roman" w:eastAsia="Times New Roman" w:hAnsi="Times New Roman"/>
                <w:color w:val="000000"/>
                <w:sz w:val="24"/>
                <w:szCs w:val="24"/>
              </w:rPr>
            </w:pPr>
          </w:p>
          <w:p w:rsidR="008B0F34" w:rsidRPr="000F34A5" w:rsidRDefault="008B0F34" w:rsidP="00D02C64">
            <w:pPr>
              <w:spacing w:line="240" w:lineRule="atLeast"/>
              <w:ind w:left="-142" w:firstLine="142"/>
              <w:rPr>
                <w:rFonts w:ascii="Times New Roman" w:eastAsia="Times New Roman" w:hAnsi="Times New Roman"/>
                <w:color w:val="000000"/>
                <w:sz w:val="24"/>
                <w:szCs w:val="24"/>
              </w:rPr>
            </w:pPr>
            <w:r w:rsidRPr="000F34A5">
              <w:rPr>
                <w:rFonts w:ascii="Times New Roman" w:eastAsia="Times New Roman" w:hAnsi="Times New Roman"/>
                <w:color w:val="000000"/>
                <w:sz w:val="24"/>
                <w:szCs w:val="24"/>
              </w:rPr>
              <w:t>………………………………..</w:t>
            </w:r>
          </w:p>
          <w:p w:rsidR="008B0F34" w:rsidRPr="000F34A5" w:rsidRDefault="008B0F34" w:rsidP="00D02C64">
            <w:pPr>
              <w:spacing w:line="240" w:lineRule="atLeast"/>
              <w:ind w:left="-142" w:firstLine="142"/>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r w:rsidRPr="000F34A5">
              <w:rPr>
                <w:rFonts w:ascii="Times New Roman" w:eastAsia="Times New Roman" w:hAnsi="Times New Roman"/>
                <w:b/>
                <w:color w:val="000000"/>
                <w:sz w:val="24"/>
                <w:szCs w:val="24"/>
              </w:rPr>
              <w:t xml:space="preserve">Oldřich </w:t>
            </w:r>
            <w:proofErr w:type="spellStart"/>
            <w:r w:rsidRPr="000F34A5">
              <w:rPr>
                <w:rFonts w:ascii="Times New Roman" w:eastAsia="Times New Roman" w:hAnsi="Times New Roman"/>
                <w:b/>
                <w:color w:val="000000"/>
                <w:sz w:val="24"/>
                <w:szCs w:val="24"/>
              </w:rPr>
              <w:t>Rutar</w:t>
            </w:r>
            <w:proofErr w:type="spellEnd"/>
          </w:p>
          <w:p w:rsidR="008B0F34" w:rsidRPr="000F34A5" w:rsidRDefault="008B0F34" w:rsidP="00D02C64">
            <w:pPr>
              <w:spacing w:line="240" w:lineRule="atLeast"/>
              <w:ind w:left="-142" w:firstLine="142"/>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0F34A5">
              <w:rPr>
                <w:rFonts w:ascii="Times New Roman" w:eastAsia="Times New Roman" w:hAnsi="Times New Roman"/>
                <w:color w:val="000000"/>
                <w:sz w:val="24"/>
                <w:szCs w:val="24"/>
              </w:rPr>
              <w:t>člen představenstva</w:t>
            </w:r>
          </w:p>
        </w:tc>
      </w:tr>
    </w:tbl>
    <w:p w:rsidR="008B0F34" w:rsidRPr="000F34A5" w:rsidRDefault="008B0F34" w:rsidP="008B0F34">
      <w:pPr>
        <w:rPr>
          <w:rFonts w:ascii="Times New Roman" w:hAnsi="Times New Roman"/>
          <w:sz w:val="24"/>
          <w:szCs w:val="24"/>
        </w:rPr>
      </w:pPr>
      <w:r w:rsidRPr="000F34A5">
        <w:rPr>
          <w:rFonts w:ascii="Times New Roman" w:hAnsi="Times New Roman"/>
          <w:sz w:val="24"/>
          <w:szCs w:val="24"/>
        </w:rPr>
        <w:t>Příloha č. 1 smlouvy: cenová nabídka</w:t>
      </w:r>
    </w:p>
    <w:p w:rsidR="008B0F34" w:rsidRPr="000F34A5" w:rsidRDefault="008B0F34" w:rsidP="008B0F34">
      <w:pPr>
        <w:rPr>
          <w:rFonts w:ascii="Times New Roman" w:hAnsi="Times New Roman"/>
          <w:sz w:val="24"/>
          <w:szCs w:val="24"/>
        </w:rPr>
      </w:pPr>
    </w:p>
    <w:p w:rsidR="008B0F34" w:rsidRPr="00111169" w:rsidRDefault="008B0F34" w:rsidP="008B0F34">
      <w:pPr>
        <w:pStyle w:val="Zhlav"/>
        <w:tabs>
          <w:tab w:val="clear" w:pos="4536"/>
          <w:tab w:val="clear" w:pos="9072"/>
        </w:tabs>
        <w:ind w:right="-1"/>
        <w:jc w:val="center"/>
        <w:rPr>
          <w:rFonts w:ascii="Times New Roman" w:hAnsi="Times New Roman"/>
          <w:b/>
          <w:sz w:val="24"/>
          <w:szCs w:val="24"/>
          <w:u w:val="single"/>
        </w:rPr>
      </w:pPr>
      <w:r w:rsidRPr="00111169">
        <w:rPr>
          <w:rFonts w:ascii="Times New Roman" w:hAnsi="Times New Roman"/>
          <w:b/>
          <w:sz w:val="24"/>
          <w:szCs w:val="24"/>
          <w:u w:val="single"/>
        </w:rPr>
        <w:t>Zajištění ostrahy Úřadu městské části Praha 4</w:t>
      </w:r>
    </w:p>
    <w:p w:rsidR="008B0F34" w:rsidRPr="00111169" w:rsidRDefault="008B0F34" w:rsidP="008B0F34">
      <w:pPr>
        <w:pStyle w:val="Zhlav"/>
        <w:tabs>
          <w:tab w:val="clear" w:pos="4536"/>
          <w:tab w:val="clear" w:pos="9072"/>
        </w:tabs>
        <w:ind w:right="-1"/>
        <w:rPr>
          <w:rFonts w:ascii="Times New Roman" w:hAnsi="Times New Roman"/>
          <w:b/>
          <w:sz w:val="24"/>
          <w:szCs w:val="24"/>
          <w:u w:val="single"/>
        </w:rPr>
      </w:pPr>
    </w:p>
    <w:p w:rsidR="008B0F34" w:rsidRPr="00111169" w:rsidRDefault="008B0F34" w:rsidP="008B0F34">
      <w:pPr>
        <w:pStyle w:val="Zhlav"/>
        <w:tabs>
          <w:tab w:val="clear" w:pos="4536"/>
          <w:tab w:val="clear" w:pos="9072"/>
        </w:tabs>
        <w:ind w:right="-1"/>
        <w:rPr>
          <w:rFonts w:ascii="Times New Roman" w:hAnsi="Times New Roman"/>
          <w:sz w:val="24"/>
          <w:szCs w:val="24"/>
          <w:u w:val="single"/>
        </w:rPr>
      </w:pPr>
      <w:r w:rsidRPr="00111169">
        <w:rPr>
          <w:rFonts w:ascii="Times New Roman" w:hAnsi="Times New Roman"/>
          <w:sz w:val="24"/>
          <w:szCs w:val="24"/>
          <w:u w:val="single"/>
        </w:rPr>
        <w:t xml:space="preserve">Cíl </w:t>
      </w:r>
      <w:r>
        <w:rPr>
          <w:rFonts w:ascii="Times New Roman" w:hAnsi="Times New Roman"/>
          <w:sz w:val="24"/>
          <w:szCs w:val="24"/>
          <w:u w:val="single"/>
        </w:rPr>
        <w:t>předmětu veřejné zakázky</w:t>
      </w:r>
    </w:p>
    <w:p w:rsidR="008B0F34" w:rsidRPr="00111169" w:rsidRDefault="008B0F34" w:rsidP="008B0F34">
      <w:pPr>
        <w:pStyle w:val="Zhlav"/>
        <w:tabs>
          <w:tab w:val="clear" w:pos="4536"/>
          <w:tab w:val="clear" w:pos="9072"/>
        </w:tabs>
        <w:ind w:right="-1"/>
        <w:rPr>
          <w:rFonts w:ascii="Times New Roman" w:hAnsi="Times New Roman"/>
          <w:sz w:val="24"/>
          <w:szCs w:val="24"/>
          <w:u w:val="single"/>
        </w:rPr>
      </w:pPr>
    </w:p>
    <w:p w:rsidR="008B0F34" w:rsidRPr="00111169" w:rsidRDefault="008B0F34" w:rsidP="008B0F34">
      <w:pPr>
        <w:pStyle w:val="Zhlav"/>
        <w:tabs>
          <w:tab w:val="clear" w:pos="4536"/>
          <w:tab w:val="clear" w:pos="9072"/>
        </w:tabs>
        <w:ind w:right="-1"/>
        <w:rPr>
          <w:rFonts w:ascii="Times New Roman" w:hAnsi="Times New Roman"/>
          <w:sz w:val="24"/>
          <w:szCs w:val="24"/>
        </w:rPr>
      </w:pPr>
      <w:r w:rsidRPr="00111169">
        <w:rPr>
          <w:rFonts w:ascii="Times New Roman" w:hAnsi="Times New Roman"/>
          <w:sz w:val="24"/>
          <w:szCs w:val="24"/>
        </w:rPr>
        <w:t>Hlavním cílem veřejné zakázky je zajištění bezpečnosti zaměstnanců a návštěvníků Úřadu městské části Praha 4 a tím zvýšení komfortu v poskytování služeb.</w:t>
      </w:r>
    </w:p>
    <w:p w:rsidR="008B0F34" w:rsidRPr="00111169" w:rsidRDefault="008B0F34" w:rsidP="008B0F34">
      <w:pPr>
        <w:pStyle w:val="Zhlav"/>
        <w:tabs>
          <w:tab w:val="clear" w:pos="4536"/>
          <w:tab w:val="clear" w:pos="9072"/>
        </w:tabs>
        <w:ind w:right="-1"/>
        <w:rPr>
          <w:rFonts w:ascii="Times New Roman" w:hAnsi="Times New Roman"/>
          <w:sz w:val="24"/>
          <w:szCs w:val="24"/>
        </w:rPr>
      </w:pPr>
    </w:p>
    <w:p w:rsidR="008B0F34" w:rsidRPr="00111169" w:rsidRDefault="008B0F34" w:rsidP="008B0F34">
      <w:pPr>
        <w:pStyle w:val="Zhlav"/>
        <w:tabs>
          <w:tab w:val="clear" w:pos="4536"/>
          <w:tab w:val="clear" w:pos="9072"/>
        </w:tabs>
        <w:ind w:right="-1"/>
        <w:rPr>
          <w:rFonts w:ascii="Times New Roman" w:hAnsi="Times New Roman"/>
          <w:sz w:val="24"/>
          <w:szCs w:val="24"/>
          <w:u w:val="single"/>
        </w:rPr>
      </w:pPr>
      <w:r w:rsidRPr="00111169">
        <w:rPr>
          <w:rFonts w:ascii="Times New Roman" w:hAnsi="Times New Roman"/>
          <w:sz w:val="24"/>
          <w:szCs w:val="24"/>
          <w:u w:val="single"/>
        </w:rPr>
        <w:t xml:space="preserve">Předmět veřejné zakázky </w:t>
      </w:r>
    </w:p>
    <w:p w:rsidR="008B0F34" w:rsidRPr="00111169" w:rsidRDefault="008B0F34" w:rsidP="008B0F34">
      <w:pPr>
        <w:pStyle w:val="Zhlav"/>
        <w:tabs>
          <w:tab w:val="clear" w:pos="4536"/>
          <w:tab w:val="clear" w:pos="9072"/>
        </w:tabs>
        <w:ind w:right="-1"/>
        <w:rPr>
          <w:rFonts w:ascii="Times New Roman" w:hAnsi="Times New Roman"/>
          <w:sz w:val="24"/>
          <w:szCs w:val="24"/>
          <w:u w:val="single"/>
        </w:rPr>
      </w:pPr>
    </w:p>
    <w:p w:rsidR="008B0F34" w:rsidRPr="00111169" w:rsidRDefault="008B0F34" w:rsidP="008B0F34">
      <w:pPr>
        <w:pStyle w:val="Zhlav"/>
        <w:tabs>
          <w:tab w:val="clear" w:pos="4536"/>
          <w:tab w:val="clear" w:pos="9072"/>
        </w:tabs>
        <w:ind w:right="-1"/>
        <w:rPr>
          <w:rFonts w:ascii="Times New Roman" w:hAnsi="Times New Roman"/>
          <w:sz w:val="24"/>
          <w:szCs w:val="24"/>
        </w:rPr>
      </w:pPr>
      <w:r w:rsidRPr="00111169">
        <w:rPr>
          <w:rFonts w:ascii="Times New Roman" w:hAnsi="Times New Roman"/>
          <w:sz w:val="24"/>
          <w:szCs w:val="24"/>
        </w:rPr>
        <w:t xml:space="preserve">Předmětem veřejné zakázky jsou služby spočívající v zajištění ostrahy budovy Úřadu městské </w:t>
      </w:r>
      <w:bookmarkStart w:id="10" w:name="_GoBack"/>
      <w:bookmarkEnd w:id="10"/>
      <w:r w:rsidRPr="00111169">
        <w:rPr>
          <w:rFonts w:ascii="Times New Roman" w:hAnsi="Times New Roman"/>
          <w:sz w:val="24"/>
          <w:szCs w:val="24"/>
        </w:rPr>
        <w:t>části Praha 4 v provozních hodinách a to fyzickou přítomností pracovníka dodavatele.</w:t>
      </w:r>
    </w:p>
    <w:p w:rsidR="008B0F34" w:rsidRPr="00111169" w:rsidRDefault="008B0F34" w:rsidP="008B0F34">
      <w:pPr>
        <w:pStyle w:val="Zhlav"/>
        <w:tabs>
          <w:tab w:val="clear" w:pos="4536"/>
          <w:tab w:val="clear" w:pos="9072"/>
        </w:tabs>
        <w:ind w:right="-1"/>
        <w:rPr>
          <w:rFonts w:ascii="Times New Roman" w:hAnsi="Times New Roman"/>
          <w:sz w:val="24"/>
          <w:szCs w:val="24"/>
        </w:rPr>
      </w:pPr>
    </w:p>
    <w:p w:rsidR="008B0F34" w:rsidRPr="00111169" w:rsidRDefault="008B0F34" w:rsidP="008B0F34">
      <w:pPr>
        <w:pStyle w:val="Zhlav"/>
        <w:tabs>
          <w:tab w:val="clear" w:pos="4536"/>
          <w:tab w:val="clear" w:pos="9072"/>
        </w:tabs>
        <w:ind w:right="-1"/>
        <w:rPr>
          <w:rFonts w:ascii="Times New Roman" w:hAnsi="Times New Roman"/>
          <w:sz w:val="24"/>
          <w:szCs w:val="24"/>
          <w:u w:val="single"/>
        </w:rPr>
      </w:pPr>
      <w:r w:rsidRPr="00111169">
        <w:rPr>
          <w:rFonts w:ascii="Times New Roman" w:hAnsi="Times New Roman"/>
          <w:sz w:val="24"/>
          <w:szCs w:val="24"/>
          <w:u w:val="single"/>
        </w:rPr>
        <w:t>Doba trvání předmětu veřejné zakázky</w:t>
      </w:r>
    </w:p>
    <w:p w:rsidR="008B0F34" w:rsidRPr="00111169" w:rsidRDefault="008B0F34" w:rsidP="008B0F34">
      <w:pPr>
        <w:pStyle w:val="Zhlav"/>
        <w:tabs>
          <w:tab w:val="clear" w:pos="4536"/>
          <w:tab w:val="clear" w:pos="9072"/>
        </w:tabs>
        <w:ind w:right="-1"/>
        <w:rPr>
          <w:rFonts w:ascii="Times New Roman" w:hAnsi="Times New Roman"/>
          <w:sz w:val="24"/>
          <w:szCs w:val="24"/>
          <w:u w:val="single"/>
        </w:rPr>
      </w:pPr>
    </w:p>
    <w:p w:rsidR="008B0F34" w:rsidRPr="00111169" w:rsidRDefault="008B0F34" w:rsidP="008B0F34">
      <w:pPr>
        <w:pStyle w:val="Zhlav"/>
        <w:tabs>
          <w:tab w:val="clear" w:pos="4536"/>
          <w:tab w:val="clear" w:pos="9072"/>
        </w:tabs>
        <w:ind w:right="-1"/>
        <w:rPr>
          <w:rFonts w:ascii="Times New Roman" w:hAnsi="Times New Roman"/>
          <w:sz w:val="24"/>
          <w:szCs w:val="24"/>
        </w:rPr>
      </w:pPr>
      <w:r w:rsidRPr="00111169">
        <w:rPr>
          <w:rFonts w:ascii="Times New Roman" w:hAnsi="Times New Roman"/>
          <w:sz w:val="24"/>
          <w:szCs w:val="24"/>
        </w:rPr>
        <w:t>1. 1. 2025 – 31. 12. 2025</w:t>
      </w:r>
    </w:p>
    <w:p w:rsidR="008B0F34" w:rsidRPr="00111169" w:rsidRDefault="008B0F34" w:rsidP="008B0F34">
      <w:pPr>
        <w:pStyle w:val="Zhlav"/>
        <w:tabs>
          <w:tab w:val="clear" w:pos="4536"/>
          <w:tab w:val="clear" w:pos="9072"/>
        </w:tabs>
        <w:ind w:right="-1"/>
        <w:rPr>
          <w:rFonts w:ascii="Times New Roman" w:hAnsi="Times New Roman"/>
          <w:sz w:val="24"/>
          <w:szCs w:val="24"/>
        </w:rPr>
      </w:pPr>
    </w:p>
    <w:p w:rsidR="008B0F34" w:rsidRPr="00111169" w:rsidRDefault="008B0F34" w:rsidP="008B0F34">
      <w:pPr>
        <w:rPr>
          <w:rFonts w:ascii="Times New Roman" w:hAnsi="Times New Roman"/>
          <w:b/>
          <w:sz w:val="24"/>
          <w:szCs w:val="24"/>
        </w:rPr>
      </w:pPr>
      <w:r w:rsidRPr="00111169">
        <w:rPr>
          <w:rFonts w:ascii="Times New Roman" w:hAnsi="Times New Roman"/>
          <w:b/>
          <w:sz w:val="24"/>
          <w:szCs w:val="24"/>
        </w:rPr>
        <w:t xml:space="preserve">Konkrétní výkon činností </w:t>
      </w:r>
      <w:r>
        <w:rPr>
          <w:rFonts w:ascii="Times New Roman" w:hAnsi="Times New Roman"/>
          <w:b/>
          <w:sz w:val="24"/>
          <w:szCs w:val="24"/>
        </w:rPr>
        <w:t>poskytovatele</w:t>
      </w:r>
      <w:r w:rsidRPr="00111169">
        <w:rPr>
          <w:rFonts w:ascii="Times New Roman" w:hAnsi="Times New Roman"/>
          <w:b/>
          <w:sz w:val="24"/>
          <w:szCs w:val="24"/>
        </w:rPr>
        <w:t xml:space="preserve"> při plnění předmětu veřejné zakázky:</w:t>
      </w:r>
    </w:p>
    <w:p w:rsidR="008B0F34" w:rsidRPr="00111169" w:rsidRDefault="008B0F34" w:rsidP="008B0F34">
      <w:pPr>
        <w:rPr>
          <w:rFonts w:ascii="Times New Roman" w:hAnsi="Times New Roman"/>
          <w:sz w:val="24"/>
          <w:szCs w:val="24"/>
        </w:rPr>
      </w:pPr>
    </w:p>
    <w:p w:rsidR="008B0F34" w:rsidRPr="00111169" w:rsidRDefault="008B0F34" w:rsidP="008B0F34">
      <w:pPr>
        <w:rPr>
          <w:rFonts w:ascii="Times New Roman" w:hAnsi="Times New Roman"/>
          <w:sz w:val="24"/>
          <w:szCs w:val="24"/>
        </w:rPr>
      </w:pPr>
      <w:r w:rsidRPr="00111169">
        <w:rPr>
          <w:rFonts w:ascii="Times New Roman" w:hAnsi="Times New Roman"/>
          <w:sz w:val="24"/>
          <w:szCs w:val="24"/>
        </w:rPr>
        <w:t>Počet pracovníků ostrahy: 1</w:t>
      </w:r>
    </w:p>
    <w:p w:rsidR="008B0F34" w:rsidRPr="00111169" w:rsidRDefault="008B0F34" w:rsidP="008B0F34">
      <w:pPr>
        <w:rPr>
          <w:rFonts w:ascii="Times New Roman" w:hAnsi="Times New Roman"/>
          <w:sz w:val="24"/>
          <w:szCs w:val="24"/>
        </w:rPr>
      </w:pPr>
    </w:p>
    <w:p w:rsidR="008B0F34" w:rsidRPr="00111169" w:rsidRDefault="008B0F34" w:rsidP="008B0F34">
      <w:pPr>
        <w:rPr>
          <w:rFonts w:ascii="Times New Roman" w:hAnsi="Times New Roman"/>
          <w:sz w:val="24"/>
          <w:szCs w:val="24"/>
        </w:rPr>
      </w:pPr>
      <w:r w:rsidRPr="00111169">
        <w:rPr>
          <w:rFonts w:ascii="Times New Roman" w:hAnsi="Times New Roman"/>
          <w:sz w:val="24"/>
          <w:szCs w:val="24"/>
        </w:rPr>
        <w:t xml:space="preserve">Pracovní doba: </w:t>
      </w:r>
      <w:r w:rsidRPr="00111169">
        <w:rPr>
          <w:rFonts w:ascii="Times New Roman" w:hAnsi="Times New Roman"/>
          <w:sz w:val="24"/>
          <w:szCs w:val="24"/>
        </w:rPr>
        <w:tab/>
        <w:t xml:space="preserve">Po – Pa v čase 08:00 – 20:00 (směna 12 hod.), tj. 60 hod. týdně </w:t>
      </w:r>
    </w:p>
    <w:p w:rsidR="008B0F34" w:rsidRPr="00111169" w:rsidRDefault="008B0F34" w:rsidP="008B0F34">
      <w:pPr>
        <w:rPr>
          <w:rFonts w:ascii="Times New Roman" w:hAnsi="Times New Roman"/>
          <w:sz w:val="24"/>
          <w:szCs w:val="24"/>
        </w:rPr>
      </w:pPr>
      <w:r w:rsidRPr="00111169">
        <w:rPr>
          <w:rFonts w:ascii="Times New Roman" w:hAnsi="Times New Roman"/>
          <w:sz w:val="24"/>
          <w:szCs w:val="24"/>
        </w:rPr>
        <w:tab/>
      </w:r>
      <w:r w:rsidRPr="00111169">
        <w:rPr>
          <w:rFonts w:ascii="Times New Roman" w:hAnsi="Times New Roman"/>
          <w:sz w:val="24"/>
          <w:szCs w:val="24"/>
        </w:rPr>
        <w:tab/>
        <w:t xml:space="preserve">  </w:t>
      </w:r>
      <w:r w:rsidRPr="00111169">
        <w:rPr>
          <w:rFonts w:ascii="Times New Roman" w:hAnsi="Times New Roman"/>
          <w:sz w:val="24"/>
          <w:szCs w:val="24"/>
        </w:rPr>
        <w:tab/>
        <w:t>pozn. pouze pracovní dny (ne státní svátky a dny volna)</w:t>
      </w:r>
    </w:p>
    <w:p w:rsidR="008B0F34" w:rsidRPr="00111169" w:rsidRDefault="008B0F34" w:rsidP="008B0F34">
      <w:pPr>
        <w:rPr>
          <w:rFonts w:ascii="Times New Roman" w:hAnsi="Times New Roman"/>
          <w:sz w:val="24"/>
          <w:szCs w:val="24"/>
        </w:rPr>
      </w:pPr>
    </w:p>
    <w:p w:rsidR="008B0F34" w:rsidRPr="00111169" w:rsidRDefault="008B0F34" w:rsidP="008B0F34">
      <w:pPr>
        <w:rPr>
          <w:rFonts w:ascii="Times New Roman" w:hAnsi="Times New Roman"/>
          <w:sz w:val="24"/>
          <w:szCs w:val="24"/>
        </w:rPr>
      </w:pPr>
      <w:r w:rsidRPr="00111169">
        <w:rPr>
          <w:rFonts w:ascii="Times New Roman" w:hAnsi="Times New Roman"/>
          <w:sz w:val="24"/>
          <w:szCs w:val="24"/>
        </w:rPr>
        <w:t xml:space="preserve">Základní stanoviště: </w:t>
      </w:r>
      <w:r w:rsidRPr="00111169">
        <w:rPr>
          <w:rFonts w:ascii="Times New Roman" w:hAnsi="Times New Roman"/>
          <w:sz w:val="24"/>
          <w:szCs w:val="24"/>
        </w:rPr>
        <w:tab/>
        <w:t>recepce úřadu – pracoviště kamerového systému</w:t>
      </w:r>
    </w:p>
    <w:p w:rsidR="008B0F34" w:rsidRPr="00111169" w:rsidRDefault="008B0F34" w:rsidP="008B0F34">
      <w:pPr>
        <w:rPr>
          <w:rFonts w:ascii="Times New Roman" w:hAnsi="Times New Roman"/>
          <w:sz w:val="24"/>
          <w:szCs w:val="24"/>
        </w:rPr>
      </w:pPr>
    </w:p>
    <w:p w:rsidR="008B0F34" w:rsidRPr="00111169" w:rsidRDefault="008B0F34" w:rsidP="008B0F34">
      <w:pPr>
        <w:rPr>
          <w:rFonts w:ascii="Times New Roman" w:hAnsi="Times New Roman"/>
          <w:sz w:val="24"/>
          <w:szCs w:val="24"/>
        </w:rPr>
      </w:pPr>
      <w:r w:rsidRPr="00111169">
        <w:rPr>
          <w:rFonts w:ascii="Times New Roman" w:hAnsi="Times New Roman"/>
          <w:sz w:val="24"/>
          <w:szCs w:val="24"/>
        </w:rPr>
        <w:lastRenderedPageBreak/>
        <w:t xml:space="preserve">Úkoly a činnosti: </w:t>
      </w:r>
    </w:p>
    <w:p w:rsidR="008B0F34" w:rsidRPr="00111169" w:rsidRDefault="008B0F34" w:rsidP="008B0F34">
      <w:pPr>
        <w:rPr>
          <w:rFonts w:ascii="Times New Roman" w:hAnsi="Times New Roman"/>
          <w:sz w:val="24"/>
          <w:szCs w:val="24"/>
        </w:rPr>
      </w:pPr>
    </w:p>
    <w:p w:rsidR="008B0F34" w:rsidRPr="00111169" w:rsidRDefault="008B0F34" w:rsidP="008B0F34">
      <w:pPr>
        <w:pStyle w:val="Odstavecseseznamem"/>
        <w:numPr>
          <w:ilvl w:val="0"/>
          <w:numId w:val="15"/>
        </w:numPr>
        <w:rPr>
          <w:szCs w:val="24"/>
        </w:rPr>
      </w:pPr>
      <w:r w:rsidRPr="00111169">
        <w:rPr>
          <w:szCs w:val="24"/>
        </w:rPr>
        <w:t>Dohled nad bezpečností a veřejným pořádkem uvnitř i vně budovy</w:t>
      </w:r>
    </w:p>
    <w:p w:rsidR="008B0F34" w:rsidRPr="00111169" w:rsidRDefault="008B0F34" w:rsidP="008B0F34">
      <w:pPr>
        <w:pStyle w:val="Odstavecseseznamem"/>
        <w:numPr>
          <w:ilvl w:val="1"/>
          <w:numId w:val="16"/>
        </w:numPr>
        <w:rPr>
          <w:szCs w:val="24"/>
        </w:rPr>
      </w:pPr>
      <w:r w:rsidRPr="00111169">
        <w:rPr>
          <w:szCs w:val="24"/>
        </w:rPr>
        <w:t xml:space="preserve">1x za 3 hodiny obchůzka všech veřejných prostor úřadu se zaměřením na místa s koncentrací klientů (odbory </w:t>
      </w:r>
      <w:proofErr w:type="spellStart"/>
      <w:r w:rsidRPr="00111169">
        <w:rPr>
          <w:szCs w:val="24"/>
        </w:rPr>
        <w:t>občanskosprávní</w:t>
      </w:r>
      <w:proofErr w:type="spellEnd"/>
      <w:r w:rsidRPr="00111169">
        <w:rPr>
          <w:szCs w:val="24"/>
        </w:rPr>
        <w:t xml:space="preserve">, sociální, živnostenský, stavební a vestibul s pracovištěm </w:t>
      </w:r>
      <w:proofErr w:type="spellStart"/>
      <w:r w:rsidRPr="00111169">
        <w:rPr>
          <w:szCs w:val="24"/>
        </w:rPr>
        <w:t>CzechPoint</w:t>
      </w:r>
      <w:proofErr w:type="spellEnd"/>
      <w:r w:rsidRPr="00111169">
        <w:rPr>
          <w:szCs w:val="24"/>
        </w:rPr>
        <w:t xml:space="preserve">), dle aktuální potřeby v jiné frekvenci na základě pokynu </w:t>
      </w:r>
      <w:r>
        <w:rPr>
          <w:szCs w:val="24"/>
        </w:rPr>
        <w:t>objednatele;</w:t>
      </w:r>
    </w:p>
    <w:p w:rsidR="008B0F34" w:rsidRPr="00111169" w:rsidRDefault="008B0F34" w:rsidP="008B0F34">
      <w:pPr>
        <w:pStyle w:val="Odstavecseseznamem"/>
        <w:numPr>
          <w:ilvl w:val="1"/>
          <w:numId w:val="16"/>
        </w:numPr>
        <w:rPr>
          <w:szCs w:val="24"/>
        </w:rPr>
      </w:pPr>
      <w:r w:rsidRPr="00111169">
        <w:rPr>
          <w:szCs w:val="24"/>
        </w:rPr>
        <w:t>vykazování závadových osob z prostor úřadu</w:t>
      </w:r>
      <w:r>
        <w:rPr>
          <w:szCs w:val="24"/>
        </w:rPr>
        <w:t xml:space="preserve"> objednatele;</w:t>
      </w:r>
    </w:p>
    <w:p w:rsidR="008B0F34" w:rsidRPr="00111169" w:rsidRDefault="008B0F34" w:rsidP="008B0F34">
      <w:pPr>
        <w:pStyle w:val="Odstavecseseznamem"/>
        <w:numPr>
          <w:ilvl w:val="1"/>
          <w:numId w:val="16"/>
        </w:numPr>
        <w:rPr>
          <w:szCs w:val="24"/>
        </w:rPr>
      </w:pPr>
      <w:r w:rsidRPr="00111169">
        <w:rPr>
          <w:szCs w:val="24"/>
        </w:rPr>
        <w:t>v rámci obchůzky kontrola okolí budovy se zaměřením na dodržování právních předpisů (zákaz popíjení alkoholu aj.)</w:t>
      </w:r>
      <w:r>
        <w:rPr>
          <w:szCs w:val="24"/>
        </w:rPr>
        <w:t>;</w:t>
      </w:r>
    </w:p>
    <w:p w:rsidR="008B0F34" w:rsidRPr="00111169" w:rsidRDefault="008B0F34" w:rsidP="008B0F34">
      <w:pPr>
        <w:pStyle w:val="Odstavecseseznamem"/>
        <w:numPr>
          <w:ilvl w:val="1"/>
          <w:numId w:val="16"/>
        </w:numPr>
        <w:rPr>
          <w:szCs w:val="24"/>
        </w:rPr>
      </w:pPr>
      <w:r w:rsidRPr="00111169">
        <w:rPr>
          <w:szCs w:val="24"/>
        </w:rPr>
        <w:t>zásahy v případě narušení veřejného pořádku nebo konfliktní situace ze strany klientů úřadu vůči zaměstnancům</w:t>
      </w:r>
      <w:r>
        <w:rPr>
          <w:szCs w:val="24"/>
        </w:rPr>
        <w:t xml:space="preserve"> objednatele;</w:t>
      </w:r>
    </w:p>
    <w:p w:rsidR="008B0F34" w:rsidRPr="00111169" w:rsidRDefault="008B0F34" w:rsidP="008B0F34">
      <w:pPr>
        <w:pStyle w:val="Odstavecseseznamem"/>
        <w:numPr>
          <w:ilvl w:val="1"/>
          <w:numId w:val="16"/>
        </w:numPr>
        <w:rPr>
          <w:szCs w:val="24"/>
        </w:rPr>
      </w:pPr>
      <w:r w:rsidRPr="00111169">
        <w:rPr>
          <w:szCs w:val="24"/>
        </w:rPr>
        <w:t>zásahy související s poskytováním první pomoci</w:t>
      </w:r>
      <w:r>
        <w:rPr>
          <w:szCs w:val="24"/>
        </w:rPr>
        <w:t>;</w:t>
      </w:r>
    </w:p>
    <w:p w:rsidR="008B0F34" w:rsidRPr="00111169" w:rsidRDefault="008B0F34" w:rsidP="008B0F34">
      <w:pPr>
        <w:pStyle w:val="Odstavecseseznamem"/>
        <w:numPr>
          <w:ilvl w:val="1"/>
          <w:numId w:val="16"/>
        </w:numPr>
        <w:rPr>
          <w:szCs w:val="24"/>
        </w:rPr>
      </w:pPr>
      <w:r w:rsidRPr="00111169">
        <w:rPr>
          <w:szCs w:val="24"/>
        </w:rPr>
        <w:t>sledování živého výstupu z kamerového systému úřadu</w:t>
      </w:r>
      <w:r>
        <w:rPr>
          <w:szCs w:val="24"/>
        </w:rPr>
        <w:t>;</w:t>
      </w:r>
    </w:p>
    <w:p w:rsidR="008B0F34" w:rsidRPr="00111169" w:rsidRDefault="008B0F34" w:rsidP="008B0F34">
      <w:pPr>
        <w:pStyle w:val="Odstavecseseznamem"/>
        <w:numPr>
          <w:ilvl w:val="1"/>
          <w:numId w:val="16"/>
        </w:numPr>
        <w:rPr>
          <w:szCs w:val="24"/>
        </w:rPr>
      </w:pPr>
      <w:r w:rsidRPr="00111169">
        <w:rPr>
          <w:szCs w:val="24"/>
        </w:rPr>
        <w:t>součinnost s Policií ČR a Městskou policií hl. m. Prahy při řešení incidentů a událostí</w:t>
      </w:r>
      <w:r>
        <w:rPr>
          <w:szCs w:val="24"/>
        </w:rPr>
        <w:t>;</w:t>
      </w:r>
    </w:p>
    <w:p w:rsidR="008B0F34" w:rsidRPr="00111169" w:rsidRDefault="008B0F34" w:rsidP="008B0F34">
      <w:pPr>
        <w:pStyle w:val="Odstavecseseznamem"/>
        <w:numPr>
          <w:ilvl w:val="1"/>
          <w:numId w:val="16"/>
        </w:numPr>
        <w:rPr>
          <w:szCs w:val="24"/>
        </w:rPr>
      </w:pPr>
      <w:r w:rsidRPr="00111169">
        <w:rPr>
          <w:szCs w:val="24"/>
        </w:rPr>
        <w:t>poskytování součinnosti při evakuaci budovy (požární poplach, NVS aj.)</w:t>
      </w:r>
      <w:r>
        <w:rPr>
          <w:szCs w:val="24"/>
        </w:rPr>
        <w:t>.</w:t>
      </w:r>
    </w:p>
    <w:p w:rsidR="008B0F34" w:rsidRPr="00111169" w:rsidRDefault="008B0F34" w:rsidP="008B0F34">
      <w:pPr>
        <w:pStyle w:val="Odstavecseseznamem"/>
        <w:ind w:left="1440"/>
        <w:rPr>
          <w:szCs w:val="24"/>
        </w:rPr>
      </w:pPr>
    </w:p>
    <w:p w:rsidR="008B0F34" w:rsidRPr="00111169" w:rsidRDefault="008B0F34" w:rsidP="008B0F34">
      <w:pPr>
        <w:pStyle w:val="Odstavecseseznamem"/>
        <w:numPr>
          <w:ilvl w:val="0"/>
          <w:numId w:val="16"/>
        </w:numPr>
        <w:ind w:left="720"/>
        <w:rPr>
          <w:szCs w:val="24"/>
        </w:rPr>
      </w:pPr>
      <w:r w:rsidRPr="00111169">
        <w:rPr>
          <w:szCs w:val="24"/>
        </w:rPr>
        <w:t>Ochrana majetku</w:t>
      </w:r>
    </w:p>
    <w:p w:rsidR="008B0F34" w:rsidRPr="00111169" w:rsidRDefault="008B0F34" w:rsidP="008B0F34">
      <w:pPr>
        <w:pStyle w:val="Odstavecseseznamem"/>
        <w:numPr>
          <w:ilvl w:val="1"/>
          <w:numId w:val="16"/>
        </w:numPr>
        <w:rPr>
          <w:szCs w:val="24"/>
        </w:rPr>
      </w:pPr>
      <w:r w:rsidRPr="00111169">
        <w:rPr>
          <w:szCs w:val="24"/>
        </w:rPr>
        <w:t>dohled nad bezpečnosti budovy, majetku a zařízení</w:t>
      </w:r>
      <w:r>
        <w:rPr>
          <w:szCs w:val="24"/>
        </w:rPr>
        <w:t>;</w:t>
      </w:r>
    </w:p>
    <w:p w:rsidR="008B0F34" w:rsidRPr="00111169" w:rsidRDefault="008B0F34" w:rsidP="008B0F34">
      <w:pPr>
        <w:pStyle w:val="Odstavecseseznamem"/>
        <w:numPr>
          <w:ilvl w:val="1"/>
          <w:numId w:val="16"/>
        </w:numPr>
        <w:rPr>
          <w:szCs w:val="24"/>
        </w:rPr>
      </w:pPr>
      <w:r w:rsidRPr="00111169">
        <w:rPr>
          <w:szCs w:val="24"/>
        </w:rPr>
        <w:t>prevence krádeží, vandalismu aj.</w:t>
      </w:r>
      <w:r>
        <w:rPr>
          <w:szCs w:val="24"/>
        </w:rPr>
        <w:t>;</w:t>
      </w:r>
    </w:p>
    <w:p w:rsidR="008B0F34" w:rsidRPr="00111169" w:rsidRDefault="008B0F34" w:rsidP="008B0F34">
      <w:pPr>
        <w:pStyle w:val="Odstavecseseznamem"/>
        <w:numPr>
          <w:ilvl w:val="1"/>
          <w:numId w:val="16"/>
        </w:numPr>
        <w:rPr>
          <w:szCs w:val="24"/>
        </w:rPr>
      </w:pPr>
      <w:r w:rsidRPr="00111169">
        <w:rPr>
          <w:szCs w:val="24"/>
        </w:rPr>
        <w:t>činnost ohlašovny požáru, obsluha EPS</w:t>
      </w:r>
      <w:r>
        <w:rPr>
          <w:szCs w:val="24"/>
        </w:rPr>
        <w:t>;</w:t>
      </w:r>
    </w:p>
    <w:p w:rsidR="008B0F34" w:rsidRPr="00111169" w:rsidRDefault="008B0F34" w:rsidP="008B0F34">
      <w:pPr>
        <w:pStyle w:val="Odstavecseseznamem"/>
        <w:numPr>
          <w:ilvl w:val="1"/>
          <w:numId w:val="16"/>
        </w:numPr>
        <w:rPr>
          <w:szCs w:val="24"/>
        </w:rPr>
      </w:pPr>
      <w:r w:rsidRPr="00111169">
        <w:rPr>
          <w:szCs w:val="24"/>
        </w:rPr>
        <w:t>člen požární hlídky úřadu v případě požáru</w:t>
      </w:r>
      <w:r>
        <w:rPr>
          <w:szCs w:val="24"/>
        </w:rPr>
        <w:t>/</w:t>
      </w:r>
      <w:r w:rsidRPr="00111169">
        <w:rPr>
          <w:szCs w:val="24"/>
        </w:rPr>
        <w:t>požárního poplachu</w:t>
      </w:r>
      <w:r>
        <w:rPr>
          <w:szCs w:val="24"/>
        </w:rPr>
        <w:t>;</w:t>
      </w:r>
    </w:p>
    <w:p w:rsidR="008B0F34" w:rsidRPr="00111169" w:rsidRDefault="008B0F34" w:rsidP="008B0F34">
      <w:pPr>
        <w:rPr>
          <w:rFonts w:ascii="Times New Roman" w:hAnsi="Times New Roman"/>
          <w:sz w:val="24"/>
          <w:szCs w:val="24"/>
        </w:rPr>
      </w:pPr>
    </w:p>
    <w:p w:rsidR="008B0F34" w:rsidRPr="00111169" w:rsidRDefault="008B0F34" w:rsidP="008B0F34">
      <w:pPr>
        <w:pStyle w:val="Odstavecseseznamem"/>
        <w:numPr>
          <w:ilvl w:val="0"/>
          <w:numId w:val="16"/>
        </w:numPr>
        <w:ind w:left="720"/>
        <w:rPr>
          <w:szCs w:val="24"/>
        </w:rPr>
      </w:pPr>
      <w:r w:rsidRPr="00111169">
        <w:rPr>
          <w:szCs w:val="24"/>
        </w:rPr>
        <w:t>Komunikace a spolupráce</w:t>
      </w:r>
    </w:p>
    <w:p w:rsidR="008B0F34" w:rsidRPr="00111169" w:rsidRDefault="008B0F34" w:rsidP="008B0F34">
      <w:pPr>
        <w:pStyle w:val="Odstavecseseznamem"/>
        <w:numPr>
          <w:ilvl w:val="1"/>
          <w:numId w:val="16"/>
        </w:numPr>
        <w:rPr>
          <w:szCs w:val="24"/>
        </w:rPr>
      </w:pPr>
      <w:r w:rsidRPr="00111169">
        <w:rPr>
          <w:szCs w:val="24"/>
        </w:rPr>
        <w:t>poskytovat výkazy výkonu a podklady pro zdokonalení agendy, spolupráce s vedením úřadu na otázkách bezpečnosti úřadu</w:t>
      </w:r>
      <w:r>
        <w:rPr>
          <w:szCs w:val="24"/>
        </w:rPr>
        <w:t>;</w:t>
      </w:r>
    </w:p>
    <w:p w:rsidR="008B0F34" w:rsidRPr="00111169" w:rsidRDefault="008B0F34" w:rsidP="008B0F34">
      <w:pPr>
        <w:pStyle w:val="Odstavecseseznamem"/>
        <w:numPr>
          <w:ilvl w:val="1"/>
          <w:numId w:val="16"/>
        </w:numPr>
        <w:rPr>
          <w:szCs w:val="24"/>
        </w:rPr>
      </w:pPr>
      <w:r w:rsidRPr="00111169">
        <w:rPr>
          <w:szCs w:val="24"/>
        </w:rPr>
        <w:t>komunikace se zaměstnanci úřadu při řešení incidentů a událostí</w:t>
      </w:r>
      <w:r>
        <w:rPr>
          <w:szCs w:val="24"/>
        </w:rPr>
        <w:t>;</w:t>
      </w:r>
    </w:p>
    <w:p w:rsidR="008B0F34" w:rsidRPr="00111169" w:rsidRDefault="008B0F34" w:rsidP="008B0F34">
      <w:pPr>
        <w:pStyle w:val="Odstavecseseznamem"/>
        <w:numPr>
          <w:ilvl w:val="1"/>
          <w:numId w:val="16"/>
        </w:numPr>
        <w:rPr>
          <w:szCs w:val="24"/>
        </w:rPr>
      </w:pPr>
      <w:r w:rsidRPr="00111169">
        <w:rPr>
          <w:szCs w:val="24"/>
        </w:rPr>
        <w:t>poskytování základních informací a asistence klientům úřadu</w:t>
      </w:r>
      <w:r>
        <w:rPr>
          <w:szCs w:val="24"/>
        </w:rPr>
        <w:t>;</w:t>
      </w:r>
    </w:p>
    <w:p w:rsidR="008B0F34" w:rsidRPr="00111169" w:rsidRDefault="008B0F34" w:rsidP="008B0F34">
      <w:pPr>
        <w:rPr>
          <w:rFonts w:ascii="Times New Roman" w:hAnsi="Times New Roman"/>
          <w:sz w:val="24"/>
          <w:szCs w:val="24"/>
        </w:rPr>
      </w:pPr>
    </w:p>
    <w:p w:rsidR="008B0F34" w:rsidRDefault="008B0F34" w:rsidP="008B0F34">
      <w:pPr>
        <w:jc w:val="center"/>
        <w:rPr>
          <w:rFonts w:ascii="Times New Roman" w:hAnsi="Times New Roman"/>
          <w:b/>
          <w:sz w:val="24"/>
          <w:szCs w:val="24"/>
        </w:rPr>
      </w:pPr>
    </w:p>
    <w:p w:rsidR="008B0F34" w:rsidRDefault="008B0F34" w:rsidP="008B0F34">
      <w:pPr>
        <w:ind w:left="360"/>
        <w:rPr>
          <w:rFonts w:ascii="Times New Roman" w:hAnsi="Times New Roman"/>
          <w:sz w:val="24"/>
          <w:szCs w:val="24"/>
        </w:rPr>
      </w:pPr>
    </w:p>
    <w:p w:rsidR="008B0F34" w:rsidRDefault="008B0F34" w:rsidP="008B0F34">
      <w:pPr>
        <w:ind w:left="360"/>
        <w:rPr>
          <w:rFonts w:ascii="Times New Roman" w:hAnsi="Times New Roman"/>
          <w:sz w:val="24"/>
          <w:szCs w:val="24"/>
        </w:rPr>
      </w:pPr>
      <w:r>
        <w:rPr>
          <w:rFonts w:ascii="Times New Roman" w:hAnsi="Times New Roman"/>
          <w:sz w:val="24"/>
          <w:szCs w:val="24"/>
        </w:rPr>
        <w:t>Příloha č. 3 smlouvy: informace o zpracování osobních údajů</w:t>
      </w:r>
    </w:p>
    <w:p w:rsidR="008B0F34" w:rsidRDefault="008B0F34" w:rsidP="008B0F34">
      <w:pPr>
        <w:pBdr>
          <w:top w:val="nil"/>
          <w:left w:val="nil"/>
          <w:bottom w:val="nil"/>
          <w:right w:val="nil"/>
          <w:between w:val="nil"/>
          <w:bar w:val="nil"/>
        </w:pBdr>
        <w:jc w:val="center"/>
        <w:outlineLvl w:val="0"/>
        <w:rPr>
          <w:rFonts w:eastAsia="Helvetica" w:cs="Arial"/>
          <w:b/>
          <w:color w:val="000000"/>
          <w:bdr w:val="nil"/>
        </w:rPr>
      </w:pPr>
    </w:p>
    <w:p w:rsidR="008B0F34" w:rsidRPr="00727C96" w:rsidRDefault="008B0F34" w:rsidP="008B0F34">
      <w:pPr>
        <w:pBdr>
          <w:top w:val="nil"/>
          <w:left w:val="nil"/>
          <w:bottom w:val="nil"/>
          <w:right w:val="nil"/>
          <w:between w:val="nil"/>
          <w:bar w:val="nil"/>
        </w:pBdr>
        <w:jc w:val="center"/>
        <w:outlineLvl w:val="0"/>
        <w:rPr>
          <w:rFonts w:ascii="Times New Roman" w:eastAsia="Helvetica" w:hAnsi="Times New Roman"/>
          <w:b/>
          <w:color w:val="000000"/>
          <w:sz w:val="24"/>
          <w:szCs w:val="24"/>
          <w:bdr w:val="nil"/>
        </w:rPr>
      </w:pPr>
      <w:r w:rsidRPr="00727C96">
        <w:rPr>
          <w:rFonts w:ascii="Times New Roman" w:eastAsia="Helvetica" w:hAnsi="Times New Roman"/>
          <w:b/>
          <w:color w:val="000000"/>
          <w:sz w:val="24"/>
          <w:szCs w:val="24"/>
          <w:bdr w:val="nil"/>
        </w:rPr>
        <w:t xml:space="preserve">Informace pro smluvní partnery o zpracování osobních údajů </w:t>
      </w:r>
    </w:p>
    <w:p w:rsidR="008B0F34" w:rsidRPr="00727C96" w:rsidRDefault="008B0F34" w:rsidP="008B0F34">
      <w:pPr>
        <w:pBdr>
          <w:top w:val="nil"/>
          <w:left w:val="nil"/>
          <w:bottom w:val="nil"/>
          <w:right w:val="nil"/>
          <w:between w:val="nil"/>
          <w:bar w:val="nil"/>
        </w:pBdr>
        <w:jc w:val="center"/>
        <w:outlineLvl w:val="0"/>
        <w:rPr>
          <w:rFonts w:ascii="Times New Roman" w:eastAsia="Helvetica" w:hAnsi="Times New Roman"/>
          <w:b/>
          <w:color w:val="000000"/>
          <w:sz w:val="24"/>
          <w:szCs w:val="24"/>
          <w:bdr w:val="nil"/>
        </w:rPr>
      </w:pPr>
      <w:r w:rsidRPr="00727C96">
        <w:rPr>
          <w:rFonts w:ascii="Times New Roman" w:eastAsia="Helvetica" w:hAnsi="Times New Roman"/>
          <w:color w:val="000000"/>
          <w:sz w:val="24"/>
          <w:szCs w:val="24"/>
          <w:bdr w:val="nil"/>
        </w:rPr>
        <w:t>dle Nařízení Evropského parlamentu a Rady (EU) 2016/679, obecné nařízení o ochraně osobních údajů (dále jen „GDPR“)</w:t>
      </w:r>
    </w:p>
    <w:p w:rsidR="008B0F34" w:rsidRPr="00727C96" w:rsidRDefault="008B0F34" w:rsidP="008B0F34">
      <w:pPr>
        <w:pBdr>
          <w:top w:val="nil"/>
          <w:left w:val="nil"/>
          <w:bottom w:val="nil"/>
          <w:right w:val="nil"/>
          <w:between w:val="nil"/>
          <w:bar w:val="nil"/>
        </w:pBdr>
        <w:jc w:val="both"/>
        <w:outlineLvl w:val="0"/>
        <w:rPr>
          <w:rFonts w:ascii="Times New Roman" w:eastAsia="Helvetica" w:hAnsi="Times New Roman"/>
          <w:color w:val="000000"/>
          <w:sz w:val="24"/>
          <w:szCs w:val="24"/>
          <w:bdr w:val="nil"/>
        </w:rPr>
      </w:pPr>
    </w:p>
    <w:p w:rsidR="008B0F34" w:rsidRPr="00727C96" w:rsidRDefault="008B0F34" w:rsidP="008B0F34">
      <w:pPr>
        <w:pBdr>
          <w:top w:val="nil"/>
          <w:left w:val="nil"/>
          <w:bottom w:val="nil"/>
          <w:right w:val="nil"/>
          <w:between w:val="nil"/>
          <w:bar w:val="nil"/>
        </w:pBdr>
        <w:jc w:val="both"/>
        <w:outlineLvl w:val="0"/>
        <w:rPr>
          <w:rFonts w:ascii="Times New Roman" w:eastAsia="Helvetica" w:hAnsi="Times New Roman"/>
          <w:color w:val="000000"/>
          <w:sz w:val="24"/>
          <w:szCs w:val="24"/>
          <w:bdr w:val="nil"/>
        </w:rPr>
      </w:pPr>
      <w:r w:rsidRPr="00727C96">
        <w:rPr>
          <w:rFonts w:ascii="Times New Roman" w:eastAsia="Helvetica" w:hAnsi="Times New Roman"/>
          <w:color w:val="000000"/>
          <w:sz w:val="24"/>
          <w:szCs w:val="24"/>
          <w:bdr w:val="nil"/>
        </w:rPr>
        <w:t xml:space="preserve">Vaše osobní údaje jsou zpracovávány společností Mark2 </w:t>
      </w:r>
      <w:proofErr w:type="spellStart"/>
      <w:r w:rsidRPr="00727C96">
        <w:rPr>
          <w:rFonts w:ascii="Times New Roman" w:eastAsia="Helvetica" w:hAnsi="Times New Roman"/>
          <w:color w:val="000000"/>
          <w:sz w:val="24"/>
          <w:szCs w:val="24"/>
          <w:bdr w:val="nil"/>
        </w:rPr>
        <w:t>Corporation</w:t>
      </w:r>
      <w:proofErr w:type="spellEnd"/>
      <w:r w:rsidRPr="00727C96">
        <w:rPr>
          <w:rFonts w:ascii="Times New Roman" w:eastAsia="Helvetica" w:hAnsi="Times New Roman"/>
          <w:color w:val="000000"/>
          <w:sz w:val="24"/>
          <w:szCs w:val="24"/>
          <w:bdr w:val="nil"/>
        </w:rPr>
        <w:t xml:space="preserve"> Czech a.s., IČ: 25719751, jako správcem osobních údajů, v rámci uzavírání obchodních vztahů týkajících se poskytování našich služeb nebo naopak objednávání vašeho zboží nebo služeb nutných pro zajištění fungování naší společnosti. V souladu s čl. 13 GDPR bychom vám o tom chtěli říct více informací: </w:t>
      </w:r>
    </w:p>
    <w:p w:rsidR="008B0F34" w:rsidRPr="00727C96" w:rsidRDefault="008B0F34" w:rsidP="008B0F34">
      <w:pPr>
        <w:pBdr>
          <w:top w:val="nil"/>
          <w:left w:val="nil"/>
          <w:bottom w:val="nil"/>
          <w:right w:val="nil"/>
          <w:between w:val="nil"/>
          <w:bar w:val="nil"/>
        </w:pBdr>
        <w:jc w:val="both"/>
        <w:outlineLvl w:val="0"/>
        <w:rPr>
          <w:rFonts w:ascii="Times New Roman" w:eastAsia="Helvetica" w:hAnsi="Times New Roman"/>
          <w:color w:val="000000"/>
          <w:sz w:val="24"/>
          <w:szCs w:val="24"/>
          <w:bdr w:val="nil"/>
        </w:rPr>
      </w:pPr>
    </w:p>
    <w:p w:rsidR="008B0F34" w:rsidRPr="00727C96" w:rsidRDefault="008B0F34" w:rsidP="008B0F34">
      <w:pPr>
        <w:pBdr>
          <w:top w:val="nil"/>
          <w:left w:val="nil"/>
          <w:bottom w:val="nil"/>
          <w:right w:val="nil"/>
          <w:between w:val="nil"/>
          <w:bar w:val="nil"/>
        </w:pBdr>
        <w:jc w:val="both"/>
        <w:outlineLvl w:val="0"/>
        <w:rPr>
          <w:rFonts w:ascii="Times New Roman" w:eastAsia="Helvetica" w:hAnsi="Times New Roman"/>
          <w:color w:val="000000"/>
          <w:sz w:val="24"/>
          <w:szCs w:val="24"/>
          <w:bdr w:val="nil"/>
        </w:rPr>
      </w:pPr>
      <w:r w:rsidRPr="00727C96">
        <w:rPr>
          <w:rFonts w:ascii="Times New Roman" w:eastAsia="Helvetica" w:hAnsi="Times New Roman"/>
          <w:color w:val="000000"/>
          <w:sz w:val="24"/>
          <w:szCs w:val="24"/>
          <w:bdr w:val="nil"/>
        </w:rPr>
        <w:t xml:space="preserve">Zpracování osobních údajů je prováděno na základě nezbytnosti pro uzavření a splnění smlouvy mezi správcem a vámi, jako subjektem osobních údajů (pokud jste fyzická osoba) nebo jako zaměstnavatelem těchto subjektů údajů, protože bez poskytnutí určitých osobních údajů není možné smlouvu realizovat. Zpracovávány jsou identifikační a kontaktní osobní údaje vás nebo vašich zaměstnanců, a to pro jednotlivé účely plnění našeho smluvního vztahu, jako je např. </w:t>
      </w:r>
    </w:p>
    <w:p w:rsidR="008B0F34" w:rsidRPr="00727C96" w:rsidRDefault="008B0F34" w:rsidP="008B0F34">
      <w:pPr>
        <w:pBdr>
          <w:top w:val="nil"/>
          <w:left w:val="nil"/>
          <w:bottom w:val="nil"/>
          <w:right w:val="nil"/>
          <w:between w:val="nil"/>
          <w:bar w:val="nil"/>
        </w:pBdr>
        <w:jc w:val="both"/>
        <w:outlineLvl w:val="0"/>
        <w:rPr>
          <w:rFonts w:ascii="Times New Roman" w:eastAsia="Helvetica" w:hAnsi="Times New Roman"/>
          <w:color w:val="000000"/>
          <w:sz w:val="24"/>
          <w:szCs w:val="24"/>
          <w:bdr w:val="nil"/>
        </w:rPr>
      </w:pPr>
    </w:p>
    <w:p w:rsidR="008B0F34" w:rsidRPr="00727C96" w:rsidRDefault="008B0F34" w:rsidP="008B0F34">
      <w:pPr>
        <w:numPr>
          <w:ilvl w:val="0"/>
          <w:numId w:val="18"/>
        </w:numPr>
        <w:pBdr>
          <w:top w:val="nil"/>
          <w:left w:val="nil"/>
          <w:bottom w:val="nil"/>
          <w:right w:val="nil"/>
          <w:between w:val="nil"/>
          <w:bar w:val="nil"/>
        </w:pBdr>
        <w:spacing w:after="160" w:line="259" w:lineRule="auto"/>
        <w:jc w:val="both"/>
        <w:outlineLvl w:val="0"/>
        <w:rPr>
          <w:rFonts w:ascii="Times New Roman" w:eastAsia="Helvetica" w:hAnsi="Times New Roman"/>
          <w:color w:val="000000"/>
          <w:sz w:val="24"/>
          <w:szCs w:val="24"/>
          <w:bdr w:val="nil"/>
        </w:rPr>
      </w:pPr>
      <w:r w:rsidRPr="00727C96">
        <w:rPr>
          <w:rFonts w:ascii="Times New Roman" w:eastAsia="Helvetica" w:hAnsi="Times New Roman"/>
          <w:color w:val="000000"/>
          <w:sz w:val="24"/>
          <w:szCs w:val="24"/>
          <w:bdr w:val="nil"/>
        </w:rPr>
        <w:lastRenderedPageBreak/>
        <w:t xml:space="preserve">evidence uzavřených smluv a kontaktních osob, </w:t>
      </w:r>
    </w:p>
    <w:p w:rsidR="008B0F34" w:rsidRPr="00727C96" w:rsidRDefault="008B0F34" w:rsidP="008B0F34">
      <w:pPr>
        <w:numPr>
          <w:ilvl w:val="0"/>
          <w:numId w:val="18"/>
        </w:numPr>
        <w:pBdr>
          <w:top w:val="nil"/>
          <w:left w:val="nil"/>
          <w:bottom w:val="nil"/>
          <w:right w:val="nil"/>
          <w:between w:val="nil"/>
          <w:bar w:val="nil"/>
        </w:pBdr>
        <w:spacing w:after="160" w:line="259" w:lineRule="auto"/>
        <w:jc w:val="both"/>
        <w:outlineLvl w:val="0"/>
        <w:rPr>
          <w:rFonts w:ascii="Times New Roman" w:eastAsia="Helvetica" w:hAnsi="Times New Roman"/>
          <w:color w:val="000000"/>
          <w:sz w:val="24"/>
          <w:szCs w:val="24"/>
          <w:bdr w:val="nil"/>
        </w:rPr>
      </w:pPr>
      <w:r w:rsidRPr="00727C96">
        <w:rPr>
          <w:rFonts w:ascii="Times New Roman" w:eastAsia="Helvetica" w:hAnsi="Times New Roman"/>
          <w:color w:val="000000"/>
          <w:sz w:val="24"/>
          <w:szCs w:val="24"/>
          <w:bdr w:val="nil"/>
        </w:rPr>
        <w:t xml:space="preserve">zasílání daňových dokladů a jiných písemností, </w:t>
      </w:r>
    </w:p>
    <w:p w:rsidR="008B0F34" w:rsidRPr="00727C96" w:rsidRDefault="008B0F34" w:rsidP="008B0F34">
      <w:pPr>
        <w:numPr>
          <w:ilvl w:val="0"/>
          <w:numId w:val="18"/>
        </w:numPr>
        <w:pBdr>
          <w:top w:val="nil"/>
          <w:left w:val="nil"/>
          <w:bottom w:val="nil"/>
          <w:right w:val="nil"/>
          <w:between w:val="nil"/>
          <w:bar w:val="nil"/>
        </w:pBdr>
        <w:spacing w:after="160" w:line="259" w:lineRule="auto"/>
        <w:jc w:val="both"/>
        <w:outlineLvl w:val="0"/>
        <w:rPr>
          <w:rFonts w:ascii="Times New Roman" w:eastAsia="Helvetica" w:hAnsi="Times New Roman"/>
          <w:color w:val="000000"/>
          <w:sz w:val="24"/>
          <w:szCs w:val="24"/>
          <w:bdr w:val="nil"/>
        </w:rPr>
      </w:pPr>
      <w:r w:rsidRPr="00727C96">
        <w:rPr>
          <w:rFonts w:ascii="Times New Roman" w:eastAsia="Helvetica" w:hAnsi="Times New Roman"/>
          <w:color w:val="000000"/>
          <w:sz w:val="24"/>
          <w:szCs w:val="24"/>
          <w:bdr w:val="nil"/>
        </w:rPr>
        <w:t xml:space="preserve">provádění plateb za poskytnutá plnění, </w:t>
      </w:r>
    </w:p>
    <w:p w:rsidR="008B0F34" w:rsidRPr="00727C96" w:rsidRDefault="008B0F34" w:rsidP="008B0F34">
      <w:pPr>
        <w:numPr>
          <w:ilvl w:val="0"/>
          <w:numId w:val="18"/>
        </w:numPr>
        <w:pBdr>
          <w:top w:val="nil"/>
          <w:left w:val="nil"/>
          <w:bottom w:val="nil"/>
          <w:right w:val="nil"/>
          <w:between w:val="nil"/>
          <w:bar w:val="nil"/>
        </w:pBdr>
        <w:spacing w:after="160" w:line="259" w:lineRule="auto"/>
        <w:jc w:val="both"/>
        <w:outlineLvl w:val="0"/>
        <w:rPr>
          <w:rFonts w:ascii="Times New Roman" w:eastAsia="Helvetica" w:hAnsi="Times New Roman"/>
          <w:color w:val="000000"/>
          <w:sz w:val="24"/>
          <w:szCs w:val="24"/>
          <w:bdr w:val="nil"/>
        </w:rPr>
      </w:pPr>
      <w:r w:rsidRPr="00727C96">
        <w:rPr>
          <w:rFonts w:ascii="Times New Roman" w:eastAsia="Helvetica" w:hAnsi="Times New Roman"/>
          <w:color w:val="000000"/>
          <w:sz w:val="24"/>
          <w:szCs w:val="24"/>
          <w:bdr w:val="nil"/>
        </w:rPr>
        <w:t>vedení účetní a daňové evidence,</w:t>
      </w:r>
    </w:p>
    <w:p w:rsidR="008B0F34" w:rsidRPr="00727C96" w:rsidRDefault="008B0F34" w:rsidP="008B0F34">
      <w:pPr>
        <w:numPr>
          <w:ilvl w:val="0"/>
          <w:numId w:val="18"/>
        </w:numPr>
        <w:pBdr>
          <w:top w:val="nil"/>
          <w:left w:val="nil"/>
          <w:bottom w:val="nil"/>
          <w:right w:val="nil"/>
          <w:between w:val="nil"/>
          <w:bar w:val="nil"/>
        </w:pBdr>
        <w:spacing w:after="160" w:line="259" w:lineRule="auto"/>
        <w:jc w:val="both"/>
        <w:outlineLvl w:val="0"/>
        <w:rPr>
          <w:rFonts w:ascii="Times New Roman" w:eastAsia="Helvetica" w:hAnsi="Times New Roman"/>
          <w:color w:val="000000"/>
          <w:sz w:val="24"/>
          <w:szCs w:val="24"/>
          <w:bdr w:val="nil"/>
        </w:rPr>
      </w:pPr>
      <w:r w:rsidRPr="00727C96">
        <w:rPr>
          <w:rFonts w:ascii="Times New Roman" w:eastAsia="Helvetica" w:hAnsi="Times New Roman"/>
          <w:color w:val="000000"/>
          <w:sz w:val="24"/>
          <w:szCs w:val="24"/>
          <w:bdr w:val="nil"/>
        </w:rPr>
        <w:t xml:space="preserve">zákaznická podpora a péče o zákazníky, </w:t>
      </w:r>
    </w:p>
    <w:p w:rsidR="008B0F34" w:rsidRPr="00727C96" w:rsidRDefault="008B0F34" w:rsidP="008B0F34">
      <w:pPr>
        <w:numPr>
          <w:ilvl w:val="0"/>
          <w:numId w:val="18"/>
        </w:numPr>
        <w:pBdr>
          <w:top w:val="nil"/>
          <w:left w:val="nil"/>
          <w:bottom w:val="nil"/>
          <w:right w:val="nil"/>
          <w:between w:val="nil"/>
          <w:bar w:val="nil"/>
        </w:pBdr>
        <w:spacing w:after="160" w:line="259" w:lineRule="auto"/>
        <w:jc w:val="both"/>
        <w:outlineLvl w:val="0"/>
        <w:rPr>
          <w:rFonts w:ascii="Times New Roman" w:eastAsia="Helvetica" w:hAnsi="Times New Roman"/>
          <w:color w:val="000000"/>
          <w:sz w:val="24"/>
          <w:szCs w:val="24"/>
          <w:bdr w:val="nil"/>
        </w:rPr>
      </w:pPr>
      <w:r w:rsidRPr="00727C96">
        <w:rPr>
          <w:rFonts w:ascii="Times New Roman" w:eastAsia="Helvetica" w:hAnsi="Times New Roman"/>
          <w:color w:val="000000"/>
          <w:sz w:val="24"/>
          <w:szCs w:val="24"/>
          <w:bdr w:val="nil"/>
        </w:rPr>
        <w:t xml:space="preserve">předávání formulářů, protokolů a jiných dokladů, apod. </w:t>
      </w:r>
    </w:p>
    <w:p w:rsidR="008B0F34" w:rsidRPr="00727C96" w:rsidRDefault="008B0F34" w:rsidP="008B0F34">
      <w:pPr>
        <w:pBdr>
          <w:top w:val="nil"/>
          <w:left w:val="nil"/>
          <w:bottom w:val="nil"/>
          <w:right w:val="nil"/>
          <w:between w:val="nil"/>
          <w:bar w:val="nil"/>
        </w:pBdr>
        <w:jc w:val="both"/>
        <w:outlineLvl w:val="0"/>
        <w:rPr>
          <w:rFonts w:ascii="Times New Roman" w:eastAsia="Helvetica" w:hAnsi="Times New Roman"/>
          <w:color w:val="000000"/>
          <w:sz w:val="24"/>
          <w:szCs w:val="24"/>
          <w:bdr w:val="nil"/>
        </w:rPr>
      </w:pPr>
      <w:r w:rsidRPr="00727C96">
        <w:rPr>
          <w:rFonts w:ascii="Times New Roman" w:eastAsia="Helvetica" w:hAnsi="Times New Roman"/>
          <w:color w:val="000000"/>
          <w:sz w:val="24"/>
          <w:szCs w:val="24"/>
          <w:bdr w:val="nil"/>
        </w:rPr>
        <w:t xml:space="preserve">a také další údaje, které při plnění smlouvy přirozeně vzniknou, např. </w:t>
      </w:r>
    </w:p>
    <w:p w:rsidR="008B0F34" w:rsidRPr="00727C96" w:rsidRDefault="008B0F34" w:rsidP="008B0F34">
      <w:pPr>
        <w:pBdr>
          <w:top w:val="nil"/>
          <w:left w:val="nil"/>
          <w:bottom w:val="nil"/>
          <w:right w:val="nil"/>
          <w:between w:val="nil"/>
          <w:bar w:val="nil"/>
        </w:pBdr>
        <w:ind w:left="720"/>
        <w:jc w:val="both"/>
        <w:outlineLvl w:val="0"/>
        <w:rPr>
          <w:rFonts w:ascii="Times New Roman" w:eastAsia="Helvetica" w:hAnsi="Times New Roman"/>
          <w:color w:val="000000"/>
          <w:sz w:val="24"/>
          <w:szCs w:val="24"/>
          <w:bdr w:val="nil"/>
        </w:rPr>
      </w:pPr>
    </w:p>
    <w:p w:rsidR="008B0F34" w:rsidRPr="00727C96" w:rsidRDefault="008B0F34" w:rsidP="008B0F34">
      <w:pPr>
        <w:numPr>
          <w:ilvl w:val="0"/>
          <w:numId w:val="18"/>
        </w:numPr>
        <w:pBdr>
          <w:top w:val="nil"/>
          <w:left w:val="nil"/>
          <w:bottom w:val="nil"/>
          <w:right w:val="nil"/>
          <w:between w:val="nil"/>
          <w:bar w:val="nil"/>
        </w:pBdr>
        <w:spacing w:after="160" w:line="259" w:lineRule="auto"/>
        <w:jc w:val="both"/>
        <w:outlineLvl w:val="0"/>
        <w:rPr>
          <w:rFonts w:ascii="Times New Roman" w:eastAsia="Helvetica" w:hAnsi="Times New Roman"/>
          <w:color w:val="000000"/>
          <w:sz w:val="24"/>
          <w:szCs w:val="24"/>
          <w:bdr w:val="nil"/>
        </w:rPr>
      </w:pPr>
      <w:r w:rsidRPr="00727C96">
        <w:rPr>
          <w:rFonts w:ascii="Times New Roman" w:eastAsia="Helvetica" w:hAnsi="Times New Roman"/>
          <w:color w:val="000000"/>
          <w:sz w:val="24"/>
          <w:szCs w:val="24"/>
          <w:bdr w:val="nil"/>
        </w:rPr>
        <w:t xml:space="preserve">historie poskytnutých služeb a zakoupeného zboží nebo </w:t>
      </w:r>
    </w:p>
    <w:p w:rsidR="008B0F34" w:rsidRPr="00727C96" w:rsidRDefault="008B0F34" w:rsidP="008B0F34">
      <w:pPr>
        <w:numPr>
          <w:ilvl w:val="0"/>
          <w:numId w:val="18"/>
        </w:numPr>
        <w:pBdr>
          <w:top w:val="nil"/>
          <w:left w:val="nil"/>
          <w:bottom w:val="nil"/>
          <w:right w:val="nil"/>
          <w:between w:val="nil"/>
          <w:bar w:val="nil"/>
        </w:pBdr>
        <w:spacing w:after="160" w:line="259" w:lineRule="auto"/>
        <w:jc w:val="both"/>
        <w:outlineLvl w:val="0"/>
        <w:rPr>
          <w:rFonts w:ascii="Times New Roman" w:eastAsia="Helvetica" w:hAnsi="Times New Roman"/>
          <w:color w:val="000000"/>
          <w:sz w:val="24"/>
          <w:szCs w:val="24"/>
          <w:bdr w:val="nil"/>
        </w:rPr>
      </w:pPr>
      <w:r w:rsidRPr="00727C96">
        <w:rPr>
          <w:rFonts w:ascii="Times New Roman" w:eastAsia="Helvetica" w:hAnsi="Times New Roman"/>
          <w:color w:val="000000"/>
          <w:sz w:val="24"/>
          <w:szCs w:val="24"/>
          <w:bdr w:val="nil"/>
        </w:rPr>
        <w:t>naše vzájemná zaznamenaná komunikace.</w:t>
      </w:r>
    </w:p>
    <w:p w:rsidR="008B0F34" w:rsidRPr="00727C96" w:rsidRDefault="008B0F34" w:rsidP="008B0F34">
      <w:pPr>
        <w:pBdr>
          <w:top w:val="nil"/>
          <w:left w:val="nil"/>
          <w:bottom w:val="nil"/>
          <w:right w:val="nil"/>
          <w:between w:val="nil"/>
          <w:bar w:val="nil"/>
        </w:pBdr>
        <w:jc w:val="both"/>
        <w:outlineLvl w:val="0"/>
        <w:rPr>
          <w:rFonts w:ascii="Times New Roman" w:eastAsia="Helvetica" w:hAnsi="Times New Roman"/>
          <w:color w:val="000000"/>
          <w:sz w:val="24"/>
          <w:szCs w:val="24"/>
          <w:bdr w:val="nil"/>
        </w:rPr>
      </w:pPr>
      <w:r w:rsidRPr="00727C96">
        <w:rPr>
          <w:rFonts w:ascii="Times New Roman" w:eastAsia="Helvetica" w:hAnsi="Times New Roman"/>
          <w:color w:val="000000"/>
          <w:sz w:val="24"/>
          <w:szCs w:val="24"/>
          <w:bdr w:val="nil"/>
        </w:rPr>
        <w:t xml:space="preserve">Vaše údaje poskytnuté na základě této smlouvy můžeme také používat na základě našich oprávněných zájmů, a to pro účely </w:t>
      </w:r>
    </w:p>
    <w:p w:rsidR="008B0F34" w:rsidRPr="00727C96" w:rsidRDefault="008B0F34" w:rsidP="008B0F34">
      <w:pPr>
        <w:pBdr>
          <w:top w:val="nil"/>
          <w:left w:val="nil"/>
          <w:bottom w:val="nil"/>
          <w:right w:val="nil"/>
          <w:between w:val="nil"/>
          <w:bar w:val="nil"/>
        </w:pBdr>
        <w:jc w:val="both"/>
        <w:outlineLvl w:val="0"/>
        <w:rPr>
          <w:rFonts w:ascii="Times New Roman" w:eastAsia="Helvetica" w:hAnsi="Times New Roman"/>
          <w:color w:val="000000"/>
          <w:sz w:val="24"/>
          <w:szCs w:val="24"/>
          <w:bdr w:val="nil"/>
        </w:rPr>
      </w:pPr>
    </w:p>
    <w:p w:rsidR="008B0F34" w:rsidRPr="00727C96" w:rsidRDefault="008B0F34" w:rsidP="008B0F34">
      <w:pPr>
        <w:numPr>
          <w:ilvl w:val="0"/>
          <w:numId w:val="17"/>
        </w:numPr>
        <w:pBdr>
          <w:top w:val="nil"/>
          <w:left w:val="nil"/>
          <w:bottom w:val="nil"/>
          <w:right w:val="nil"/>
          <w:between w:val="nil"/>
          <w:bar w:val="nil"/>
        </w:pBdr>
        <w:spacing w:after="160" w:line="259" w:lineRule="auto"/>
        <w:jc w:val="both"/>
        <w:outlineLvl w:val="0"/>
        <w:rPr>
          <w:rFonts w:ascii="Times New Roman" w:eastAsia="Helvetica" w:hAnsi="Times New Roman"/>
          <w:color w:val="000000"/>
          <w:sz w:val="24"/>
          <w:szCs w:val="24"/>
          <w:bdr w:val="nil"/>
        </w:rPr>
      </w:pPr>
      <w:r w:rsidRPr="00727C96">
        <w:rPr>
          <w:rFonts w:ascii="Times New Roman" w:eastAsia="Helvetica" w:hAnsi="Times New Roman"/>
          <w:color w:val="000000"/>
          <w:sz w:val="24"/>
          <w:szCs w:val="24"/>
          <w:bdr w:val="nil"/>
        </w:rPr>
        <w:t xml:space="preserve">nabízení dalších služeb nebo novinek v našem portfoliu jako součást přímého marketingu nebo </w:t>
      </w:r>
    </w:p>
    <w:p w:rsidR="008B0F34" w:rsidRPr="00727C96" w:rsidRDefault="008B0F34" w:rsidP="008B0F34">
      <w:pPr>
        <w:numPr>
          <w:ilvl w:val="0"/>
          <w:numId w:val="17"/>
        </w:numPr>
        <w:pBdr>
          <w:top w:val="nil"/>
          <w:left w:val="nil"/>
          <w:bottom w:val="nil"/>
          <w:right w:val="nil"/>
          <w:between w:val="nil"/>
          <w:bar w:val="nil"/>
        </w:pBdr>
        <w:spacing w:after="160" w:line="259" w:lineRule="auto"/>
        <w:jc w:val="both"/>
        <w:outlineLvl w:val="0"/>
        <w:rPr>
          <w:rFonts w:ascii="Times New Roman" w:eastAsia="Helvetica" w:hAnsi="Times New Roman"/>
          <w:color w:val="000000"/>
          <w:sz w:val="24"/>
          <w:szCs w:val="24"/>
          <w:bdr w:val="nil"/>
        </w:rPr>
      </w:pPr>
      <w:r w:rsidRPr="00727C96">
        <w:rPr>
          <w:rFonts w:ascii="Times New Roman" w:eastAsia="Helvetica" w:hAnsi="Times New Roman"/>
          <w:color w:val="000000"/>
          <w:sz w:val="24"/>
          <w:szCs w:val="24"/>
          <w:bdr w:val="nil"/>
        </w:rPr>
        <w:t xml:space="preserve">uplatňování našich právních nároků a obrana proti nárokům uplatněným proti nám.    </w:t>
      </w:r>
    </w:p>
    <w:p w:rsidR="008B0F34" w:rsidRPr="00727C96" w:rsidRDefault="008B0F34" w:rsidP="008B0F34">
      <w:pPr>
        <w:pBdr>
          <w:top w:val="nil"/>
          <w:left w:val="nil"/>
          <w:bottom w:val="nil"/>
          <w:right w:val="nil"/>
          <w:between w:val="nil"/>
          <w:bar w:val="nil"/>
        </w:pBdr>
        <w:jc w:val="both"/>
        <w:outlineLvl w:val="0"/>
        <w:rPr>
          <w:rFonts w:ascii="Times New Roman" w:eastAsia="Helvetica" w:hAnsi="Times New Roman"/>
          <w:color w:val="000000"/>
          <w:sz w:val="24"/>
          <w:szCs w:val="24"/>
          <w:bdr w:val="nil"/>
        </w:rPr>
      </w:pPr>
      <w:r w:rsidRPr="00727C96">
        <w:rPr>
          <w:rFonts w:ascii="Times New Roman" w:eastAsia="Helvetica" w:hAnsi="Times New Roman"/>
          <w:color w:val="000000"/>
          <w:sz w:val="24"/>
          <w:szCs w:val="24"/>
          <w:bdr w:val="nil"/>
        </w:rPr>
        <w:t xml:space="preserve">Pokud jste nám udělili také souhlas k dalším účelům zpracování, zpracováváme dále i osobní údaje, které jste nám na základě tohoto souhlasu poskytli pro zvláštní účely uvedené v takovém souhlasu.  </w:t>
      </w:r>
    </w:p>
    <w:p w:rsidR="008B0F34" w:rsidRPr="00727C96" w:rsidRDefault="008B0F34" w:rsidP="008B0F34">
      <w:pPr>
        <w:pBdr>
          <w:top w:val="nil"/>
          <w:left w:val="nil"/>
          <w:bottom w:val="nil"/>
          <w:right w:val="nil"/>
          <w:between w:val="nil"/>
          <w:bar w:val="nil"/>
        </w:pBdr>
        <w:jc w:val="both"/>
        <w:outlineLvl w:val="0"/>
        <w:rPr>
          <w:rFonts w:ascii="Times New Roman" w:eastAsia="Helvetica" w:hAnsi="Times New Roman"/>
          <w:color w:val="000000"/>
          <w:sz w:val="24"/>
          <w:szCs w:val="24"/>
          <w:bdr w:val="nil"/>
        </w:rPr>
      </w:pPr>
    </w:p>
    <w:p w:rsidR="008B0F34" w:rsidRPr="00727C96" w:rsidRDefault="008B0F34" w:rsidP="008B0F34">
      <w:pPr>
        <w:pBdr>
          <w:top w:val="nil"/>
          <w:left w:val="nil"/>
          <w:bottom w:val="nil"/>
          <w:right w:val="nil"/>
          <w:between w:val="nil"/>
          <w:bar w:val="nil"/>
        </w:pBdr>
        <w:jc w:val="both"/>
        <w:outlineLvl w:val="0"/>
        <w:rPr>
          <w:rFonts w:ascii="Times New Roman" w:eastAsia="Helvetica" w:hAnsi="Times New Roman"/>
          <w:color w:val="000000"/>
          <w:sz w:val="24"/>
          <w:szCs w:val="24"/>
          <w:bdr w:val="nil"/>
        </w:rPr>
      </w:pPr>
      <w:r w:rsidRPr="00727C96">
        <w:rPr>
          <w:rFonts w:ascii="Times New Roman" w:eastAsia="Helvetica" w:hAnsi="Times New Roman"/>
          <w:color w:val="000000"/>
          <w:sz w:val="24"/>
          <w:szCs w:val="24"/>
          <w:bdr w:val="nil"/>
        </w:rPr>
        <w:t>Při zpracování všech výše uvedených údajů vždy dbáme na to, abychom dodržovali základní zásady dle čl. 6 GDPR. Zabezpečení osobních údajů je zajištěno organizačními a technickými opatřeními přijatými v souladu s právními předpisy tak, abychom udělali vše proto, aby nedošlo k náhodnému nebo protiprávnímu zničení, ztrátě, pozměnění, neoprávněnému zpřístupnění předávaných, uložených nebo jinak zpracovávaných osobních údajů nebo k neoprávněnému přístupu k nim. Všichni naši zaměstnanci jsou vázáni mlčenlivostí ohledně skutečností, které při své práci zjistí. Protože to rozsah našich činností vyžaduje, jmenovali jsme také pověřence pro ochranu osobních údajů.</w:t>
      </w:r>
    </w:p>
    <w:p w:rsidR="008B0F34" w:rsidRPr="00727C96" w:rsidRDefault="008B0F34" w:rsidP="008B0F34">
      <w:pPr>
        <w:pBdr>
          <w:top w:val="nil"/>
          <w:left w:val="nil"/>
          <w:bottom w:val="nil"/>
          <w:right w:val="nil"/>
          <w:between w:val="nil"/>
          <w:bar w:val="nil"/>
        </w:pBdr>
        <w:jc w:val="both"/>
        <w:outlineLvl w:val="0"/>
        <w:rPr>
          <w:rFonts w:ascii="Times New Roman" w:eastAsia="Helvetica" w:hAnsi="Times New Roman"/>
          <w:color w:val="000000"/>
          <w:sz w:val="24"/>
          <w:szCs w:val="24"/>
          <w:bdr w:val="nil"/>
        </w:rPr>
      </w:pPr>
    </w:p>
    <w:p w:rsidR="008B0F34" w:rsidRPr="00727C96" w:rsidRDefault="008B0F34" w:rsidP="008B0F34">
      <w:pPr>
        <w:pBdr>
          <w:top w:val="nil"/>
          <w:left w:val="nil"/>
          <w:bottom w:val="nil"/>
          <w:right w:val="nil"/>
          <w:between w:val="nil"/>
          <w:bar w:val="nil"/>
        </w:pBdr>
        <w:jc w:val="both"/>
        <w:outlineLvl w:val="0"/>
        <w:rPr>
          <w:rFonts w:ascii="Times New Roman" w:eastAsia="Helvetica" w:hAnsi="Times New Roman"/>
          <w:color w:val="000000"/>
          <w:sz w:val="24"/>
          <w:szCs w:val="24"/>
          <w:bdr w:val="nil"/>
        </w:rPr>
      </w:pPr>
      <w:r w:rsidRPr="00727C96">
        <w:rPr>
          <w:rFonts w:ascii="Times New Roman" w:eastAsia="Helvetica" w:hAnsi="Times New Roman"/>
          <w:color w:val="000000"/>
          <w:sz w:val="24"/>
          <w:szCs w:val="24"/>
          <w:bdr w:val="nil"/>
        </w:rPr>
        <w:t xml:space="preserve">Osobní údaje nepředáváme do třetích zemí a nejsou předávány dalším příjemcům vyjma </w:t>
      </w:r>
    </w:p>
    <w:p w:rsidR="008B0F34" w:rsidRPr="00727C96" w:rsidRDefault="008B0F34" w:rsidP="008B0F34">
      <w:pPr>
        <w:pBdr>
          <w:top w:val="nil"/>
          <w:left w:val="nil"/>
          <w:bottom w:val="nil"/>
          <w:right w:val="nil"/>
          <w:between w:val="nil"/>
          <w:bar w:val="nil"/>
        </w:pBdr>
        <w:jc w:val="both"/>
        <w:outlineLvl w:val="0"/>
        <w:rPr>
          <w:rFonts w:ascii="Times New Roman" w:eastAsia="Helvetica" w:hAnsi="Times New Roman"/>
          <w:color w:val="000000"/>
          <w:sz w:val="24"/>
          <w:szCs w:val="24"/>
          <w:bdr w:val="nil"/>
        </w:rPr>
      </w:pPr>
    </w:p>
    <w:p w:rsidR="008B0F34" w:rsidRPr="00727C96" w:rsidRDefault="008B0F34" w:rsidP="008B0F34">
      <w:pPr>
        <w:numPr>
          <w:ilvl w:val="0"/>
          <w:numId w:val="17"/>
        </w:numPr>
        <w:pBdr>
          <w:top w:val="nil"/>
          <w:left w:val="nil"/>
          <w:bottom w:val="nil"/>
          <w:right w:val="nil"/>
          <w:between w:val="nil"/>
          <w:bar w:val="nil"/>
        </w:pBdr>
        <w:spacing w:after="160" w:line="259" w:lineRule="auto"/>
        <w:jc w:val="both"/>
        <w:outlineLvl w:val="0"/>
        <w:rPr>
          <w:rFonts w:ascii="Times New Roman" w:eastAsia="Helvetica" w:hAnsi="Times New Roman"/>
          <w:color w:val="000000"/>
          <w:sz w:val="24"/>
          <w:szCs w:val="24"/>
          <w:bdr w:val="nil"/>
        </w:rPr>
      </w:pPr>
      <w:r w:rsidRPr="00727C96">
        <w:rPr>
          <w:rFonts w:ascii="Times New Roman" w:eastAsia="Helvetica" w:hAnsi="Times New Roman"/>
          <w:color w:val="000000"/>
          <w:sz w:val="24"/>
          <w:szCs w:val="24"/>
          <w:bdr w:val="nil"/>
        </w:rPr>
        <w:t xml:space="preserve">našich externích dodavatelů, které používáme pro zajištění některých našich agend, jako je vedení účetnictví a zpracování daňových přiznání a auditů, controlling, právní služby, provádění auditů systémů řízení kvality, marketing nebo nákup zboží a služeb. I tyto zpracovatele ale zavazujeme, aby dodržovali veškerá pravidla zpracování osobních údajů a zachovávali mlčenlivost. </w:t>
      </w:r>
    </w:p>
    <w:p w:rsidR="008B0F34" w:rsidRPr="00727C96" w:rsidRDefault="008B0F34" w:rsidP="008B0F34">
      <w:pPr>
        <w:numPr>
          <w:ilvl w:val="0"/>
          <w:numId w:val="17"/>
        </w:numPr>
        <w:pBdr>
          <w:top w:val="nil"/>
          <w:left w:val="nil"/>
          <w:bottom w:val="nil"/>
          <w:right w:val="nil"/>
          <w:between w:val="nil"/>
          <w:bar w:val="nil"/>
        </w:pBdr>
        <w:spacing w:after="160" w:line="259" w:lineRule="auto"/>
        <w:jc w:val="both"/>
        <w:outlineLvl w:val="0"/>
        <w:rPr>
          <w:rFonts w:ascii="Times New Roman" w:eastAsia="Helvetica" w:hAnsi="Times New Roman"/>
          <w:color w:val="000000"/>
          <w:sz w:val="24"/>
          <w:szCs w:val="24"/>
          <w:bdr w:val="nil"/>
        </w:rPr>
      </w:pPr>
      <w:r w:rsidRPr="00727C96">
        <w:rPr>
          <w:rFonts w:ascii="Times New Roman" w:eastAsia="Helvetica" w:hAnsi="Times New Roman"/>
          <w:color w:val="000000"/>
          <w:sz w:val="24"/>
          <w:szCs w:val="24"/>
          <w:bdr w:val="nil"/>
        </w:rPr>
        <w:t xml:space="preserve">případů vyplývajících z plnění právních povinností vyžadujících předávání orgánům státu, jako je např. dodržování účetních a daňových povinností, evidence náhradních plnění, dodržování bezpečnosti práce apod., </w:t>
      </w:r>
    </w:p>
    <w:p w:rsidR="008B0F34" w:rsidRPr="00727C96" w:rsidRDefault="008B0F34" w:rsidP="008B0F34">
      <w:pPr>
        <w:numPr>
          <w:ilvl w:val="0"/>
          <w:numId w:val="17"/>
        </w:numPr>
        <w:pBdr>
          <w:top w:val="nil"/>
          <w:left w:val="nil"/>
          <w:bottom w:val="nil"/>
          <w:right w:val="nil"/>
          <w:between w:val="nil"/>
          <w:bar w:val="nil"/>
        </w:pBdr>
        <w:spacing w:after="160" w:line="259" w:lineRule="auto"/>
        <w:jc w:val="both"/>
        <w:outlineLvl w:val="0"/>
        <w:rPr>
          <w:rFonts w:ascii="Times New Roman" w:eastAsia="Helvetica" w:hAnsi="Times New Roman"/>
          <w:color w:val="000000"/>
          <w:sz w:val="24"/>
          <w:szCs w:val="24"/>
          <w:bdr w:val="nil"/>
        </w:rPr>
      </w:pPr>
      <w:r w:rsidRPr="00727C96">
        <w:rPr>
          <w:rFonts w:ascii="Times New Roman" w:eastAsia="Helvetica" w:hAnsi="Times New Roman"/>
          <w:color w:val="000000"/>
          <w:sz w:val="24"/>
          <w:szCs w:val="24"/>
          <w:bdr w:val="nil"/>
        </w:rPr>
        <w:t xml:space="preserve">předávání souvisejícím s uplatňování našich práv u orgánů státu v insolvenčních, exekučních, trestních a jiných soudních nebo správních řízeních, uplatňování </w:t>
      </w:r>
      <w:proofErr w:type="spellStart"/>
      <w:r w:rsidRPr="00727C96">
        <w:rPr>
          <w:rFonts w:ascii="Times New Roman" w:eastAsia="Helvetica" w:hAnsi="Times New Roman"/>
          <w:color w:val="000000"/>
          <w:sz w:val="24"/>
          <w:szCs w:val="24"/>
          <w:bdr w:val="nil"/>
        </w:rPr>
        <w:t>škodních</w:t>
      </w:r>
      <w:proofErr w:type="spellEnd"/>
      <w:r>
        <w:rPr>
          <w:rFonts w:ascii="Times New Roman" w:eastAsia="Helvetica" w:hAnsi="Times New Roman"/>
          <w:color w:val="000000"/>
          <w:sz w:val="24"/>
          <w:szCs w:val="24"/>
          <w:bdr w:val="nil"/>
        </w:rPr>
        <w:t xml:space="preserve"> </w:t>
      </w:r>
      <w:r w:rsidRPr="00727C96">
        <w:rPr>
          <w:rFonts w:ascii="Times New Roman" w:eastAsia="Helvetica" w:hAnsi="Times New Roman"/>
          <w:color w:val="000000"/>
          <w:sz w:val="24"/>
          <w:szCs w:val="24"/>
          <w:bdr w:val="nil"/>
        </w:rPr>
        <w:t xml:space="preserve">událostí u pojišťoven, apod. </w:t>
      </w:r>
    </w:p>
    <w:p w:rsidR="008B0F34" w:rsidRPr="00727C96" w:rsidRDefault="008B0F34" w:rsidP="008B0F34">
      <w:pPr>
        <w:pBdr>
          <w:top w:val="nil"/>
          <w:left w:val="nil"/>
          <w:bottom w:val="nil"/>
          <w:right w:val="nil"/>
          <w:between w:val="nil"/>
          <w:bar w:val="nil"/>
        </w:pBdr>
        <w:jc w:val="both"/>
        <w:outlineLvl w:val="0"/>
        <w:rPr>
          <w:rFonts w:ascii="Times New Roman" w:eastAsia="Helvetica" w:hAnsi="Times New Roman"/>
          <w:color w:val="000000"/>
          <w:sz w:val="24"/>
          <w:szCs w:val="24"/>
          <w:bdr w:val="nil"/>
        </w:rPr>
      </w:pPr>
      <w:r w:rsidRPr="00727C96">
        <w:rPr>
          <w:rFonts w:ascii="Times New Roman" w:eastAsia="Helvetica" w:hAnsi="Times New Roman"/>
          <w:color w:val="000000"/>
          <w:sz w:val="24"/>
          <w:szCs w:val="24"/>
          <w:bdr w:val="nil"/>
        </w:rPr>
        <w:lastRenderedPageBreak/>
        <w:t xml:space="preserve">Délka uložení osobních údajů je určována jednotlivými účely jejich zpracování a délkou trvání našeho smluvního vztahu. Po skončení trvání smlouvy jsou ponechány jen údaje nutné pro splnění našich právních povinností, ve výjimečných případech i údaje nutné pro případné uplatňování nároků z této smlouvy vzniklých nebo bránění se jim, v takovém případě však nejdéle po dobu 4 let od ukončení smlouvy nebo do pravomocného skončení příslušného soudního či jiného řízení. </w:t>
      </w:r>
    </w:p>
    <w:p w:rsidR="008B0F34" w:rsidRPr="00727C96" w:rsidRDefault="008B0F34" w:rsidP="008B0F34">
      <w:pPr>
        <w:pBdr>
          <w:top w:val="nil"/>
          <w:left w:val="nil"/>
          <w:bottom w:val="nil"/>
          <w:right w:val="nil"/>
          <w:between w:val="nil"/>
          <w:bar w:val="nil"/>
        </w:pBdr>
        <w:jc w:val="both"/>
        <w:outlineLvl w:val="0"/>
        <w:rPr>
          <w:rFonts w:ascii="Times New Roman" w:eastAsia="Helvetica" w:hAnsi="Times New Roman"/>
          <w:color w:val="000000"/>
          <w:sz w:val="24"/>
          <w:szCs w:val="24"/>
          <w:bdr w:val="nil"/>
        </w:rPr>
      </w:pPr>
    </w:p>
    <w:p w:rsidR="008B0F34" w:rsidRPr="00727C96" w:rsidRDefault="008B0F34" w:rsidP="008B0F34">
      <w:pPr>
        <w:pBdr>
          <w:top w:val="nil"/>
          <w:left w:val="nil"/>
          <w:bottom w:val="nil"/>
          <w:right w:val="nil"/>
          <w:between w:val="nil"/>
          <w:bar w:val="nil"/>
        </w:pBdr>
        <w:jc w:val="both"/>
        <w:outlineLvl w:val="0"/>
        <w:rPr>
          <w:rFonts w:ascii="Times New Roman" w:eastAsia="Helvetica" w:hAnsi="Times New Roman"/>
          <w:color w:val="000000"/>
          <w:sz w:val="24"/>
          <w:szCs w:val="24"/>
          <w:bdr w:val="nil"/>
        </w:rPr>
      </w:pPr>
      <w:r w:rsidRPr="00727C96">
        <w:rPr>
          <w:rFonts w:ascii="Times New Roman" w:eastAsia="Helvetica" w:hAnsi="Times New Roman"/>
          <w:color w:val="000000"/>
          <w:sz w:val="24"/>
          <w:szCs w:val="24"/>
          <w:bdr w:val="nil"/>
        </w:rPr>
        <w:t xml:space="preserve">Poskytnutí osobních údajů je předpokladem nezbytným pro plnění smlouvy, v případě jejich neposkytnutí by nebylo možné smlouvu uzavřít nebo v jejím plnění pokračovat. Při zpracování osobních údajů nedochází k automatizovanému rozhodování, včetně profilování. </w:t>
      </w:r>
    </w:p>
    <w:p w:rsidR="008B0F34" w:rsidRPr="00727C96" w:rsidRDefault="008B0F34" w:rsidP="008B0F34">
      <w:pPr>
        <w:pBdr>
          <w:top w:val="nil"/>
          <w:left w:val="nil"/>
          <w:bottom w:val="nil"/>
          <w:right w:val="nil"/>
          <w:between w:val="nil"/>
          <w:bar w:val="nil"/>
        </w:pBdr>
        <w:jc w:val="both"/>
        <w:outlineLvl w:val="0"/>
        <w:rPr>
          <w:rFonts w:ascii="Times New Roman" w:eastAsia="Helvetica" w:hAnsi="Times New Roman"/>
          <w:color w:val="000000"/>
          <w:sz w:val="24"/>
          <w:szCs w:val="24"/>
          <w:bdr w:val="nil"/>
        </w:rPr>
      </w:pPr>
    </w:p>
    <w:p w:rsidR="008B0F34" w:rsidRPr="00727C96" w:rsidRDefault="008B0F34" w:rsidP="008B0F34">
      <w:pPr>
        <w:pBdr>
          <w:top w:val="nil"/>
          <w:left w:val="nil"/>
          <w:bottom w:val="nil"/>
          <w:right w:val="nil"/>
          <w:between w:val="nil"/>
          <w:bar w:val="nil"/>
        </w:pBdr>
        <w:jc w:val="both"/>
        <w:outlineLvl w:val="0"/>
        <w:rPr>
          <w:rFonts w:ascii="Times New Roman" w:eastAsia="Helvetica" w:hAnsi="Times New Roman"/>
          <w:color w:val="000000"/>
          <w:sz w:val="24"/>
          <w:szCs w:val="24"/>
          <w:bdr w:val="nil"/>
        </w:rPr>
      </w:pPr>
      <w:r w:rsidRPr="00727C96">
        <w:rPr>
          <w:rFonts w:ascii="Times New Roman" w:eastAsia="Helvetica" w:hAnsi="Times New Roman"/>
          <w:color w:val="000000"/>
          <w:sz w:val="24"/>
          <w:szCs w:val="24"/>
          <w:bdr w:val="nil"/>
        </w:rPr>
        <w:t xml:space="preserve">Máte právo na přístup k osobním údajům, které se vás týkají a které jsou námi jako správcem zpracovávány, máte právo požadovat jejich opravu, podat námitku proti zpracování či požadovat omezení zpracování, pokud zjistíte, že jsou tyto údaje nesprávné nebo jsou zpracovávány v rozporu s právními předpisy. V některých případech můžete také od nás žádat osobní údaje ve strukturovaném, běžně používaném a strojově čitelném formátu a jejich předání jinému správci nebo máte právo nebýt předmětem rozhodnutí založeného výhradně na rozhodnutí bez činnosti člověka. Veškerá svá práva můžete uplatnit u pověřence na níže uvedené emailové adrese nebo písemně na naší kontaktní adrese správce. </w:t>
      </w:r>
    </w:p>
    <w:p w:rsidR="008B0F34" w:rsidRPr="00727C96" w:rsidRDefault="008B0F34" w:rsidP="008B0F34">
      <w:pPr>
        <w:pBdr>
          <w:top w:val="nil"/>
          <w:left w:val="nil"/>
          <w:bottom w:val="nil"/>
          <w:right w:val="nil"/>
          <w:between w:val="nil"/>
          <w:bar w:val="nil"/>
        </w:pBdr>
        <w:jc w:val="both"/>
        <w:outlineLvl w:val="0"/>
        <w:rPr>
          <w:rFonts w:ascii="Times New Roman" w:eastAsia="Helvetica" w:hAnsi="Times New Roman"/>
          <w:color w:val="000000"/>
          <w:sz w:val="24"/>
          <w:szCs w:val="24"/>
          <w:bdr w:val="nil"/>
        </w:rPr>
      </w:pPr>
    </w:p>
    <w:p w:rsidR="008B0F34" w:rsidRPr="00727C96" w:rsidRDefault="008B0F34" w:rsidP="008B0F34">
      <w:pPr>
        <w:pBdr>
          <w:top w:val="nil"/>
          <w:left w:val="nil"/>
          <w:bottom w:val="nil"/>
          <w:right w:val="nil"/>
          <w:between w:val="nil"/>
          <w:bar w:val="nil"/>
        </w:pBdr>
        <w:jc w:val="both"/>
        <w:outlineLvl w:val="0"/>
        <w:rPr>
          <w:rFonts w:ascii="Times New Roman" w:eastAsia="Helvetica" w:hAnsi="Times New Roman"/>
          <w:color w:val="000000"/>
          <w:sz w:val="24"/>
          <w:szCs w:val="24"/>
          <w:bdr w:val="nil"/>
        </w:rPr>
      </w:pPr>
      <w:r w:rsidRPr="00727C96">
        <w:rPr>
          <w:rFonts w:ascii="Times New Roman" w:eastAsia="Helvetica" w:hAnsi="Times New Roman"/>
          <w:color w:val="000000"/>
          <w:sz w:val="24"/>
          <w:szCs w:val="24"/>
          <w:bdr w:val="nil"/>
        </w:rPr>
        <w:t xml:space="preserve">V případě, kdy se domníváte, že zpracováním osobních údajů dochází k porušení GDPR, máte právo podat stížnost u Úřadu pro ochranu osobních údajů na adrese Pplk. Sochora 27, 170 00 Praha 7, Česká republika. </w:t>
      </w:r>
    </w:p>
    <w:p w:rsidR="008B0F34" w:rsidRPr="00727C96" w:rsidRDefault="008B0F34" w:rsidP="008B0F34">
      <w:pPr>
        <w:numPr>
          <w:ilvl w:val="0"/>
          <w:numId w:val="17"/>
        </w:numPr>
        <w:spacing w:after="160" w:line="259" w:lineRule="auto"/>
        <w:ind w:firstLine="0"/>
        <w:contextualSpacing/>
        <w:rPr>
          <w:rFonts w:ascii="Times New Roman" w:eastAsia="Calibri" w:hAnsi="Times New Roman"/>
          <w:noProof/>
          <w:sz w:val="24"/>
          <w:szCs w:val="24"/>
          <w:lang w:eastAsia="en-US"/>
        </w:rPr>
      </w:pPr>
      <w:r w:rsidRPr="00727C96">
        <w:rPr>
          <w:rFonts w:ascii="Times New Roman" w:eastAsia="Calibri" w:hAnsi="Times New Roman"/>
          <w:noProof/>
          <w:sz w:val="24"/>
          <w:szCs w:val="24"/>
          <w:lang w:eastAsia="en-US"/>
        </w:rPr>
        <w:t xml:space="preserve">Kontakt správce:  Mark2 Corporation Czech a.s., Vladislavova 17, 110 00 Praha 1 </w:t>
      </w:r>
    </w:p>
    <w:p w:rsidR="008B0F34" w:rsidRPr="0036109D" w:rsidRDefault="008B0F34" w:rsidP="008B0F34">
      <w:pPr>
        <w:numPr>
          <w:ilvl w:val="0"/>
          <w:numId w:val="17"/>
        </w:numPr>
        <w:spacing w:after="160" w:line="259" w:lineRule="auto"/>
        <w:ind w:firstLine="0"/>
        <w:contextualSpacing/>
        <w:rPr>
          <w:rFonts w:eastAsia="Calibri" w:cs="Arial"/>
          <w:noProof/>
          <w:lang w:eastAsia="en-US"/>
        </w:rPr>
      </w:pPr>
      <w:r w:rsidRPr="00727C96">
        <w:rPr>
          <w:rFonts w:ascii="Times New Roman" w:eastAsia="Calibri" w:hAnsi="Times New Roman"/>
          <w:noProof/>
          <w:sz w:val="24"/>
          <w:szCs w:val="24"/>
          <w:lang w:eastAsia="en-US"/>
        </w:rPr>
        <w:t>Kontakt pověřence pro ochranu osobních údajů: cz.dpo@m2c.eu</w:t>
      </w:r>
    </w:p>
    <w:p w:rsidR="008B0F34" w:rsidRPr="008B11C5" w:rsidRDefault="008B0F34" w:rsidP="008B0F34">
      <w:pPr>
        <w:tabs>
          <w:tab w:val="left" w:pos="8123"/>
        </w:tabs>
      </w:pPr>
      <w:r>
        <w:tab/>
      </w:r>
    </w:p>
    <w:p w:rsidR="00FE76F0" w:rsidRDefault="00FE76F0" w:rsidP="008B0F34"/>
    <w:sectPr w:rsidR="00FE76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747A1"/>
    <w:multiLevelType w:val="hybridMultilevel"/>
    <w:tmpl w:val="DD2680C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785"/>
        </w:tabs>
        <w:ind w:left="1785" w:hanging="705"/>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D2D37CC"/>
    <w:multiLevelType w:val="hybridMultilevel"/>
    <w:tmpl w:val="AC1E6A0C"/>
    <w:lvl w:ilvl="0" w:tplc="34367982">
      <w:start w:val="1"/>
      <w:numFmt w:val="ordinal"/>
      <w:lvlText w:val="8.%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4A6FF6"/>
    <w:multiLevelType w:val="hybridMultilevel"/>
    <w:tmpl w:val="19C05F02"/>
    <w:lvl w:ilvl="0" w:tplc="BF468444">
      <w:start w:val="1"/>
      <w:numFmt w:val="ordinal"/>
      <w:lvlText w:val="13.%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EA7294"/>
    <w:multiLevelType w:val="hybridMultilevel"/>
    <w:tmpl w:val="B0E4AC0C"/>
    <w:lvl w:ilvl="0" w:tplc="58A4E3C6">
      <w:start w:val="1"/>
      <w:numFmt w:val="bullet"/>
      <w:lvlText w:val="-"/>
      <w:lvlJc w:val="left"/>
      <w:pPr>
        <w:ind w:left="720" w:hanging="360"/>
      </w:pPr>
      <w:rPr>
        <w:rFonts w:ascii="Arial" w:eastAsia="Helvetic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E46676"/>
    <w:multiLevelType w:val="multilevel"/>
    <w:tmpl w:val="15DC07E8"/>
    <w:lvl w:ilvl="0">
      <w:start w:val="1"/>
      <w:numFmt w:val="decimal"/>
      <w:lvlText w:val="%1."/>
      <w:lvlJc w:val="left"/>
      <w:pPr>
        <w:ind w:left="927" w:hanging="360"/>
      </w:pPr>
      <w:rPr>
        <w:rFonts w:hint="default"/>
      </w:rPr>
    </w:lvl>
    <w:lvl w:ilvl="1">
      <w:start w:val="1"/>
      <w:numFmt w:val="lowerLetter"/>
      <w:lvlText w:val="%2."/>
      <w:lvlJc w:val="left"/>
      <w:pPr>
        <w:ind w:left="1440" w:hanging="360"/>
      </w:pPr>
    </w:lvl>
    <w:lvl w:ilvl="2">
      <w:start w:val="6"/>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6955938"/>
    <w:multiLevelType w:val="hybridMultilevel"/>
    <w:tmpl w:val="9A96F0AA"/>
    <w:lvl w:ilvl="0" w:tplc="72603E3A">
      <w:start w:val="1"/>
      <w:numFmt w:val="bullet"/>
      <w:lvlText w:val="-"/>
      <w:lvlJc w:val="left"/>
      <w:pPr>
        <w:ind w:left="720" w:hanging="360"/>
      </w:pPr>
      <w:rPr>
        <w:rFonts w:ascii="Arial" w:eastAsia="Helvetica"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7116F9B"/>
    <w:multiLevelType w:val="hybridMultilevel"/>
    <w:tmpl w:val="127222D6"/>
    <w:lvl w:ilvl="0" w:tplc="F2FEA26C">
      <w:start w:val="1"/>
      <w:numFmt w:val="upperRoman"/>
      <w:lvlText w:val="%1."/>
      <w:lvlJc w:val="left"/>
      <w:pPr>
        <w:tabs>
          <w:tab w:val="num" w:pos="1080"/>
        </w:tabs>
        <w:ind w:left="1080" w:hanging="720"/>
      </w:pPr>
      <w:rPr>
        <w:rFonts w:ascii="Times New Roman" w:hAnsi="Times New Roman" w:cs="Times New Roman" w:hint="default"/>
        <w:caps w:val="0"/>
        <w:strike w:val="0"/>
        <w:dstrike w:val="0"/>
        <w:vanish w:val="0"/>
        <w:color w:val="auto"/>
        <w:sz w:val="24"/>
        <w:u w:val="none"/>
        <w:vertAlign w:val="baseline"/>
      </w:rPr>
    </w:lvl>
    <w:lvl w:ilvl="1" w:tplc="4F06203A">
      <w:start w:val="1"/>
      <w:numFmt w:val="ordinal"/>
      <w:lvlText w:val="12.%2"/>
      <w:lvlJc w:val="left"/>
      <w:pPr>
        <w:tabs>
          <w:tab w:val="num" w:pos="360"/>
        </w:tabs>
        <w:ind w:left="283" w:hanging="283"/>
      </w:pPr>
      <w:rPr>
        <w:rFonts w:hint="default"/>
        <w:b w:val="0"/>
        <w:i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1E55360"/>
    <w:multiLevelType w:val="singleLevel"/>
    <w:tmpl w:val="8D38252C"/>
    <w:lvl w:ilvl="0">
      <w:start w:val="1"/>
      <w:numFmt w:val="ordinal"/>
      <w:lvlText w:val="3.%1"/>
      <w:lvlJc w:val="left"/>
      <w:pPr>
        <w:ind w:left="360" w:hanging="360"/>
      </w:pPr>
      <w:rPr>
        <w:rFonts w:hint="default"/>
      </w:rPr>
    </w:lvl>
  </w:abstractNum>
  <w:abstractNum w:abstractNumId="8" w15:restartNumberingAfterBreak="0">
    <w:nsid w:val="3F392FEC"/>
    <w:multiLevelType w:val="singleLevel"/>
    <w:tmpl w:val="3AD0C2D4"/>
    <w:lvl w:ilvl="0">
      <w:start w:val="1"/>
      <w:numFmt w:val="ordinal"/>
      <w:lvlText w:val="4.%1"/>
      <w:lvlJc w:val="left"/>
      <w:pPr>
        <w:ind w:left="720" w:hanging="360"/>
      </w:pPr>
      <w:rPr>
        <w:rFonts w:hint="default"/>
      </w:rPr>
    </w:lvl>
  </w:abstractNum>
  <w:abstractNum w:abstractNumId="9" w15:restartNumberingAfterBreak="0">
    <w:nsid w:val="448F6B9B"/>
    <w:multiLevelType w:val="hybridMultilevel"/>
    <w:tmpl w:val="356E48B2"/>
    <w:lvl w:ilvl="0" w:tplc="EBAA9636">
      <w:start w:val="1"/>
      <w:numFmt w:val="ordinal"/>
      <w:lvlText w:val="10.%1"/>
      <w:lvlJc w:val="left"/>
      <w:pPr>
        <w:tabs>
          <w:tab w:val="num" w:pos="720"/>
        </w:tabs>
        <w:ind w:left="643" w:hanging="283"/>
      </w:pPr>
      <w:rPr>
        <w:rFonts w:hint="default"/>
        <w:b w:val="0"/>
        <w:i w:val="0"/>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0" w15:restartNumberingAfterBreak="0">
    <w:nsid w:val="49A4643A"/>
    <w:multiLevelType w:val="singleLevel"/>
    <w:tmpl w:val="5FFCB956"/>
    <w:lvl w:ilvl="0">
      <w:start w:val="1"/>
      <w:numFmt w:val="ordinal"/>
      <w:lvlText w:val="5.%1"/>
      <w:lvlJc w:val="left"/>
      <w:pPr>
        <w:ind w:left="720" w:hanging="360"/>
      </w:pPr>
      <w:rPr>
        <w:rFonts w:hint="default"/>
      </w:rPr>
    </w:lvl>
  </w:abstractNum>
  <w:abstractNum w:abstractNumId="11" w15:restartNumberingAfterBreak="0">
    <w:nsid w:val="4FE37D0F"/>
    <w:multiLevelType w:val="hybridMultilevel"/>
    <w:tmpl w:val="D6307E2C"/>
    <w:lvl w:ilvl="0" w:tplc="1FC8BD46">
      <w:start w:val="1"/>
      <w:numFmt w:val="ordinal"/>
      <w:lvlText w:val="2.%1"/>
      <w:lvlJc w:val="left"/>
      <w:pPr>
        <w:tabs>
          <w:tab w:val="num" w:pos="0"/>
        </w:tabs>
        <w:ind w:left="283"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B3012FF"/>
    <w:multiLevelType w:val="hybridMultilevel"/>
    <w:tmpl w:val="AF4EB21C"/>
    <w:lvl w:ilvl="0" w:tplc="B874B1AC">
      <w:start w:val="1"/>
      <w:numFmt w:val="ordin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F037E4"/>
    <w:multiLevelType w:val="hybridMultilevel"/>
    <w:tmpl w:val="DE00444E"/>
    <w:lvl w:ilvl="0" w:tplc="08FE699A">
      <w:start w:val="1"/>
      <w:numFmt w:val="ordinal"/>
      <w:lvlText w:val="9.%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C66794"/>
    <w:multiLevelType w:val="hybridMultilevel"/>
    <w:tmpl w:val="AA285B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68E2119"/>
    <w:multiLevelType w:val="singleLevel"/>
    <w:tmpl w:val="15220DFE"/>
    <w:lvl w:ilvl="0">
      <w:start w:val="1"/>
      <w:numFmt w:val="ordinal"/>
      <w:lvlText w:val="1.%1"/>
      <w:lvlJc w:val="left"/>
      <w:pPr>
        <w:ind w:left="360" w:hanging="360"/>
      </w:pPr>
      <w:rPr>
        <w:rFonts w:hint="default"/>
        <w:b w:val="0"/>
      </w:rPr>
    </w:lvl>
  </w:abstractNum>
  <w:abstractNum w:abstractNumId="16" w15:restartNumberingAfterBreak="0">
    <w:nsid w:val="6CF2473B"/>
    <w:multiLevelType w:val="multilevel"/>
    <w:tmpl w:val="E714A496"/>
    <w:lvl w:ilvl="0">
      <w:start w:val="1"/>
      <w:numFmt w:val="ordinal"/>
      <w:lvlText w:val="7.%1"/>
      <w:lvlJc w:val="left"/>
      <w:pPr>
        <w:tabs>
          <w:tab w:val="num" w:pos="360"/>
        </w:tabs>
        <w:ind w:left="283" w:hanging="283"/>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76D33D1A"/>
    <w:multiLevelType w:val="hybridMultilevel"/>
    <w:tmpl w:val="1C462C4E"/>
    <w:lvl w:ilvl="0" w:tplc="BCA495C4">
      <w:start w:val="1"/>
      <w:numFmt w:val="ordinal"/>
      <w:lvlText w:val="6.%1"/>
      <w:lvlJc w:val="left"/>
      <w:pPr>
        <w:tabs>
          <w:tab w:val="num" w:pos="360"/>
        </w:tabs>
        <w:ind w:left="283" w:hanging="283"/>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5"/>
  </w:num>
  <w:num w:numId="2">
    <w:abstractNumId w:val="7"/>
  </w:num>
  <w:num w:numId="3">
    <w:abstractNumId w:val="8"/>
  </w:num>
  <w:num w:numId="4">
    <w:abstractNumId w:val="10"/>
  </w:num>
  <w:num w:numId="5">
    <w:abstractNumId w:val="6"/>
  </w:num>
  <w:num w:numId="6">
    <w:abstractNumId w:val="0"/>
  </w:num>
  <w:num w:numId="7">
    <w:abstractNumId w:val="17"/>
  </w:num>
  <w:num w:numId="8">
    <w:abstractNumId w:val="11"/>
  </w:num>
  <w:num w:numId="9">
    <w:abstractNumId w:val="9"/>
  </w:num>
  <w:num w:numId="10">
    <w:abstractNumId w:val="16"/>
  </w:num>
  <w:num w:numId="11">
    <w:abstractNumId w:val="13"/>
  </w:num>
  <w:num w:numId="12">
    <w:abstractNumId w:val="12"/>
  </w:num>
  <w:num w:numId="13">
    <w:abstractNumId w:val="2"/>
  </w:num>
  <w:num w:numId="14">
    <w:abstractNumId w:val="1"/>
  </w:num>
  <w:num w:numId="15">
    <w:abstractNumId w:val="14"/>
  </w:num>
  <w:num w:numId="16">
    <w:abstractNumId w:val="4"/>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34"/>
    <w:rsid w:val="008B0F34"/>
    <w:rsid w:val="00FE76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13856-5286-4C2F-BF9E-90F9BD5C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B0F34"/>
    <w:pPr>
      <w:spacing w:after="0" w:line="240" w:lineRule="auto"/>
    </w:pPr>
    <w:rPr>
      <w:rFonts w:ascii="Arial" w:eastAsia="Arial" w:hAnsi="Arial"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rsid w:val="008B0F34"/>
    <w:pPr>
      <w:jc w:val="both"/>
    </w:pPr>
    <w:rPr>
      <w:rFonts w:ascii="Times New Roman" w:eastAsia="Times New Roman" w:hAnsi="Times New Roman"/>
      <w:sz w:val="24"/>
    </w:rPr>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1"/>
    <w:basedOn w:val="Standardnpsmoodstavce"/>
    <w:link w:val="Zkladntext"/>
    <w:rsid w:val="008B0F34"/>
    <w:rPr>
      <w:rFonts w:ascii="Times New Roman" w:eastAsia="Times New Roman" w:hAnsi="Times New Roman" w:cs="Times New Roman"/>
      <w:sz w:val="24"/>
      <w:szCs w:val="20"/>
      <w:lang w:eastAsia="cs-CZ"/>
    </w:rPr>
  </w:style>
  <w:style w:type="paragraph" w:customStyle="1" w:styleId="NormlnsWWW">
    <w:name w:val="Normální (síť WWW)"/>
    <w:basedOn w:val="Normln"/>
    <w:rsid w:val="008B0F34"/>
    <w:pPr>
      <w:spacing w:before="100" w:after="100"/>
    </w:pPr>
    <w:rPr>
      <w:rFonts w:ascii="Times New Roman" w:eastAsia="Times New Roman" w:hAnsi="Times New Roman"/>
      <w:color w:val="000000"/>
      <w:sz w:val="24"/>
    </w:rPr>
  </w:style>
  <w:style w:type="character" w:styleId="Hypertextovodkaz">
    <w:name w:val="Hyperlink"/>
    <w:uiPriority w:val="99"/>
    <w:unhideWhenUsed/>
    <w:rsid w:val="008B0F34"/>
    <w:rPr>
      <w:color w:val="0000FF"/>
      <w:u w:val="single"/>
    </w:rPr>
  </w:style>
  <w:style w:type="paragraph" w:styleId="Zhlav">
    <w:name w:val="header"/>
    <w:basedOn w:val="Normln"/>
    <w:link w:val="ZhlavChar"/>
    <w:rsid w:val="008B0F34"/>
    <w:pPr>
      <w:tabs>
        <w:tab w:val="center" w:pos="4536"/>
        <w:tab w:val="right" w:pos="9072"/>
      </w:tabs>
    </w:pPr>
  </w:style>
  <w:style w:type="character" w:customStyle="1" w:styleId="ZhlavChar">
    <w:name w:val="Záhlaví Char"/>
    <w:basedOn w:val="Standardnpsmoodstavce"/>
    <w:link w:val="Zhlav"/>
    <w:rsid w:val="008B0F34"/>
    <w:rPr>
      <w:rFonts w:ascii="Arial" w:eastAsia="Arial" w:hAnsi="Arial" w:cs="Times New Roman"/>
      <w:sz w:val="20"/>
      <w:szCs w:val="20"/>
      <w:lang w:eastAsia="cs-CZ"/>
    </w:rPr>
  </w:style>
  <w:style w:type="paragraph" w:styleId="Odstavecseseznamem">
    <w:name w:val="List Paragraph"/>
    <w:aliases w:val="@Odrážky,číslování,Odstavec se seznamem a odrážkou,1 úroveň Odstavec se seznamem,Odrážka vínová,Odstavec_muj,A-Odrážky1,Nad,List Paragraph,Odstavec cíl se seznamem,Odstavec se seznamem5,Odrážky,Odstavec,cp_Odstavec se seznamem,列出段落"/>
    <w:basedOn w:val="Normln"/>
    <w:link w:val="OdstavecseseznamemChar"/>
    <w:uiPriority w:val="34"/>
    <w:qFormat/>
    <w:rsid w:val="008B0F34"/>
    <w:pPr>
      <w:ind w:left="720"/>
      <w:contextualSpacing/>
      <w:jc w:val="both"/>
    </w:pPr>
    <w:rPr>
      <w:rFonts w:ascii="Times New Roman" w:eastAsia="Times New Roman" w:hAnsi="Times New Roman"/>
      <w:sz w:val="24"/>
    </w:rPr>
  </w:style>
  <w:style w:type="character" w:customStyle="1" w:styleId="OdstavecseseznamemChar">
    <w:name w:val="Odstavec se seznamem Char"/>
    <w:aliases w:val="@Odrážky Char,číslování Char,Odstavec se seznamem a odrážkou Char,1 úroveň Odstavec se seznamem Char,Odrážka vínová Char,Odstavec_muj Char,A-Odrážky1 Char,Nad Char,List Paragraph Char,Odstavec cíl se seznamem Char,Odrážky Char"/>
    <w:link w:val="Odstavecseseznamem"/>
    <w:uiPriority w:val="34"/>
    <w:qFormat/>
    <w:locked/>
    <w:rsid w:val="008B0F34"/>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4190</Words>
  <Characters>24725</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MU Praha 4</Company>
  <LinksUpToDate>false</LinksUpToDate>
  <CharactersWithSpaces>28858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Bartoňková Věra</dc:creator>
  <cp:keywords/>
  <dc:description/>
  <cp:lastModifiedBy>Bartoňková Věra</cp:lastModifiedBy>
  <cp:revision>1</cp:revision>
  <dcterms:created xsi:type="dcterms:W3CDTF">2024-11-28T10:06:00Z</dcterms:created>
  <dcterms:modified xsi:type="dcterms:W3CDTF">2024-11-28T10:09:00Z</dcterms:modified>
</cp:coreProperties>
</file>